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20/2014 vom 13. Mai 2014</w:t>
      </w:r>
    </w:p>
    <w:p>
      <w:r>
        <w:t>Bundesgericht, 2014-05-13, FR</w:t>
      </w:r>
    </w:p>
    <w:p>
      <w:r>
        <w:rPr>
          <w:b/>
        </w:rPr>
        <w:t xml:space="preserve">Quelle: </w:t>
      </w:r>
      <w:r>
        <w:t>https://mcp.opencaselaw.ch/entscheid/bger_1C_20_2014</w:t>
      </w:r>
    </w:p>
    <w:p>
      <w:r>
        <w:t>FR: TF 1C 20/2014 du 13 mai 2014</w:t>
      </w:r>
    </w:p>
    <w:p>
      <w:r>
        <w:t>IT: TF 1C 20/2014 del 13 maggio 2014</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les recourants ont la qualité pour recourir au sens de l' art. 89 al. 1 LTF et les conditions formelles de recevabilité sont remplies, de sorte qu'il y a lieu d'entrer en matière.</w:t>
      </w:r>
    </w:p>
    <w:p>
      <w:r>
        <w:rPr>
          <w:b/>
        </w:rPr>
        <w:t>E. 2</w:t>
      </w:r>
    </w:p>
    <w:p>
      <w:r>
        <w:t>Sur le fond, le recourant conteste avoir obtenu la naturalisation par des déclarations mensongères et reproche au Tribunal administratif fédéral d'avoir rendu une décision contraire à l'art. 41 de la loi fédérale du 29 septembre 1952 sur l'acquisition et la perte de la nationalité suisse (LN; RS 141.0).</w:t>
      </w:r>
    </w:p>
    <w:p>
      <w:r>
        <w:rPr>
          <w:b/>
        </w:rPr>
        <w:t>E. 2.1</w:t>
      </w:r>
    </w:p>
    <w:p>
      <w:r>
        <w:t>Conformément à l' art. 41 al. 1 LN , l'ODM peut, avec l'assentiment de l'autorité du canton d'origine, annuler la naturalisation ou la réintégration obtenue par des déclarations mensongères ou par la dissimulation de faits essentiels. L' art. 41 al. 1bis LN , en vigueur depuis le 1 er mars 2011, indique que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w:t>
      </w:r>
    </w:p>
    <w:p>
      <w:r>
        <w:rPr>
          <w:b/>
        </w:rPr>
        <w:t>E. 2.1.1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w:t>
      </w:r>
    </w:p>
    <w:p>
      <w:r>
        <w:rPr>
          <w:b/>
        </w:rPr>
        <w:t>E. 2.1.2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mais encore de son propre intérêt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2.2</w:t>
      </w:r>
    </w:p>
    <w:p>
      <w:r>
        <w:t>En l'espèce, le Tribunal administratif fédéral a considéré que le laps de temps entre la déclaration commune des époux (27 janvier 2009), l'octroi de la naturalisation facilitée (2 mars 2009), la séparation des époux (1er novembre 2009), le dépôt de la requête commune de divorce avec convention sur les effets accessoires (mai 2010) et le divorce (6 juillet 2010) fondait la présomption que le recourant n'envisageait déjà plus une vie future partagée avec son épouse au moment de la déclaration commune, respectivement du prononcé de la naturalisation facilitée; la naturalisation avait dès lors été obtenue frauduleusement. Pour l'instance précédente, cette présomption était notamment renforcée par le fait que le recourant ne bénéficiait d'aucun titre de séjour au moment du mariage, sa demande d'asile ayant été définitivement rejetée cinq mois plus tôt, ainsi que par la différence d'âge entre l'intéressé et son ex-épouse. En l'occurrence, la présomption de fait n'est pas discutée par le recourant et elle peut effectivement se fonder sur un enchaînement chronologique rapide des événements, en particulier la séparation des époux et le dépôt de la requête commune de divorce avec accord complet intervenus respectivement environ 8 et 14 mois après l'octroi de la naturalisation (cf. notamment arrêts 1C_781/2013 du 13 février 2014 consid. 4.1.3 et 1C_155/2012 du 26 juillet 2012 consid. 2.3 et les références).</w:t>
      </w:r>
    </w:p>
    <w:p>
      <w:r>
        <w:rPr>
          <w:b/>
        </w:rPr>
        <w:t>E. 2.3</w:t>
      </w:r>
    </w:p>
    <w:p>
      <w:r>
        <w:t>Conformément à la jurisprudence précitée, il convient encore d'examiner si le recourant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 Pour renverser cette présomption, le recourant soutient que la révélation à son ex-épouse de l'existence de sa fille née d'un adultère a été l'unique cause de la rupture de la communauté conjugale. Cette révélation constituerait à ses yeux un événement extraordinaire au sens requis par la jurisprudence précitée. Il ajoute avoir eu un rapport sexuel isolé avec la mère de sa fille et n'avoir jamais partagé de projet de vie commune avec cette femme, précisant que la demande de regroupement familial n'avait pas d'autre motif que celui de permettre la venue de sa fille en Suisse pour des raisons médicales. Les éléments avancés par le recourant ne permettent cependant pas de renverser la présomption établie. Ils ne parviennent pas à remettre en cause l'appréciation convaincante de l'instance précédente qui a considéré que l'existence d'une relation extraconjugale pendant la procédure de naturalisation - ayant de surcroît conduit à la naissance d'une enfant - constituait un indice d'instabilité de la relation conjugale. Le Tribunal administratif fédéral relevait à bon droit que l'instabilité du mariage était confirmée par la rapidité de la séparation des époux, à savoir immédiatement après la révélation de l'existence de l'enfant illégitime, et par l'absence de reprise de vie commune. Le recourant ne prétend d'ailleurs pas avoir tenté d'une manière ou d'une autre de sauver son mariage. Il est à cet égard peu vraisemblable que les époux, s'ils formaient réellement un couple uni et stable, n'aient pas tenté de sauver leur couple avant d'envisager une solution aussi radicale que le divorce. L'instance précédente soulignait également que le recourant avait introduit une nouvelle procédure de mariage à peine deux mois après l'entrée en force du jugement de divorce. Sur ce point, c'est en vain que le recourant - invoquant une constatation arbitraire des faits - soutient qu'il n'aurait jamais entretenu de projet matrimonial avec la mère de son enfant. En effet, les éléments invoqués par le recourant à l'appui de sa critique (lettre non datée de D.________ et document produit le 4 octobre 2012) sont impuissants à rendre arbitraire la constatation contraire retenue par l'instance précédente fondée sur la demande de regroupement familial déposée le 27 octobre 2010. Le fait que le recourant n'ait en définitive pas épousé sa compatriote apparaît sans pertinence. Il en va de même du fait que l'intéressé aurait été contraint de révéler l'existence de sa fille en raison de problèmes médicaux. Compte tenu des éléments précités, le recourant ne saurait être suivi lorsqu'il prétend que la divulgation de l'existence de sa fille constituerait l'événement extraordinaire ayant causé la dégradation rapide de l'union conjugale.</w:t>
      </w:r>
    </w:p>
    <w:p>
      <w:r>
        <w:rPr>
          <w:b/>
        </w:rPr>
        <w:t>E. 2.4</w:t>
      </w:r>
    </w:p>
    <w:p>
      <w:r>
        <w:t>En définitive, les éléments avancés par le recourant ne suffisent pas à renverser la présomption établie. Dans ces conditions, l'annulation de la naturalisation facilitée ne viole pas l' art. 41 LN .</w:t>
      </w:r>
    </w:p>
    <w:p>
      <w:r>
        <w:rPr>
          <w:b/>
        </w:rPr>
        <w:t>E. 3</w:t>
      </w:r>
    </w:p>
    <w:p>
      <w:r>
        <w:t>Il s'ensuit que le recours doit être rejeté. Les recourants, qui succombent, doivent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