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209/2016 vom 10. Mai 2016</w:t>
      </w:r>
    </w:p>
    <w:p>
      <w:r>
        <w:t>Bundesgericht, 2016-05-10, DE</w:t>
      </w:r>
    </w:p>
    <w:p>
      <w:r>
        <w:rPr>
          <w:b/>
        </w:rPr>
        <w:t xml:space="preserve">Quelle: </w:t>
      </w:r>
      <w:r>
        <w:t>https://mcp.opencaselaw.ch/entscheid/bger_1C_209_2016</w:t>
      </w:r>
    </w:p>
    <w:p>
      <w:r>
        <w:t>FR: TF 1C 209/2016 du 10 mai 2016</w:t>
      </w:r>
    </w:p>
    <w:p>
      <w:r>
        <w:t>IT: TF 1C 209/2016 del 10 maggio 2016</w:t>
      </w:r>
    </w:p>
    <w:p>
      <w:pPr>
        <w:pStyle w:val="Heading2"/>
      </w:pPr>
      <w:r>
        <w:t>Regeste</w:t>
      </w:r>
    </w:p>
    <w:p>
      <w:r>
        <w:t>Vorsorglicher Entzug des Führerausweises; Wiederherstellung der aufschiebenden Wirkung | Strassenbau und Strassenverkehr</w:t>
      </w:r>
    </w:p>
    <w:p>
      <w:pPr>
        <w:pStyle w:val="Heading2"/>
      </w:pPr>
      <w:r>
        <w:t>Erwägungen</w:t>
      </w:r>
    </w:p>
    <w:p>
      <w:r>
        <w:rPr>
          <w:b/>
        </w:rPr>
        <w:t>E. 1</w:t>
      </w:r>
    </w:p>
    <w:p>
      <w:r>
        <w:t>Das Strassenverkehrs- und Schifffahrtsamt des Kantons Bern entzog A.________ mit Verfügung vom 11. Februar 2016 vorsorglich den Führerausweis bis zur Abklärung seiner Fahreignung und ordnete gleichzeitig eine Eignungsuntersuchung an. Gleichzeitig entzog das Strassenverkehrs- und Schifffahrtsamt einer allfälligen Beschwerde die aufschiebende Wirkung. Gegen diese Verfügung erhob A.________ mit Schreiben vom 11. März 2016 Beschwerde. Die Rekurskommission des Kantons Bern für Massnahmen gegenüber Fahrzeugführerinnen und Fahrzeugführern wies die Beschwerde mit Verfügung vom 30. März 2016 ab, soweit sie darauf eintrat. Die Rekurskommission führte zur Begründung zusammenfassend aus, dass sie einzig über den vorsorglichen Führerausweisentzug zu entscheiden habe. Auf die Rechtsbegehren wie Ausrichtung einer Wiedergutmachungs- und Genugtuungssumme usw. sei deshalb nicht einzutreten. Gemäss dem Arztbericht von der Kontrolluntersuchung vom 5. November 2015 würden zum jetzigen Zeitpunkt genügend Anhaltspunkte für eine die Fahreignung ausschliessende Erkrankung vorliegen. Gegen den aus medizinischen Gründen getroffenen vorsorglichen Führerausweisentzug sei deshalb nichts einzuwenden.</w:t>
      </w:r>
    </w:p>
    <w:p>
      <w:r>
        <w:rPr>
          <w:b/>
        </w:rPr>
        <w:t>E. 2</w:t>
      </w:r>
    </w:p>
    <w:p>
      <w:r>
        <w:t>Mit Eingabe vom 3. Mai 2016 (Postaufgabe 6. Mai 2016) führt A.________ Beschwerde in öffentlich-rechtlichen Angelegenheiten gegen die Verfügung der Rekurskommission des Kantons Bern für Massnahmen gegenüber Fahrzeugführerinnen und Fahrzeugführern. Das Bundesgericht verzichtet auf die Einholung von Vernehmlassungen.</w:t>
      </w:r>
    </w:p>
    <w:p>
      <w:r>
        <w:rPr>
          <w:b/>
        </w:rPr>
        <w:t>E. 3</w:t>
      </w:r>
    </w:p>
    <w:p>
      <w:r>
        <w:t>Anfechtungsgegenstand ist die Verfügung der Rekurskommission des Kantons Bern für Massnahmen gegenüber Fahrzeugführerinnen und Fahrzeugführern. Soweit der Beschwerdeführer Anträge stellt, die ausserhalb des in der Verfügung geregelten Rechtsverhältnisses liegen, kann auf die Beschwerde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Rekurskommission, die zur Abweisung seiner Beschwerde führte, nicht auseinander. Aus seinen Ausführungen ergibt sich nicht, inwiefern die Begründung der Rekurskommission, bzw. deren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