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209/2015 vom 5. Mai 2015</w:t>
      </w:r>
    </w:p>
    <w:p>
      <w:r>
        <w:t>Bundesgericht, 2015-05-05, DE</w:t>
      </w:r>
    </w:p>
    <w:p>
      <w:r>
        <w:rPr>
          <w:b/>
        </w:rPr>
        <w:t xml:space="preserve">Quelle: </w:t>
      </w:r>
      <w:r>
        <w:t>https://mcp.opencaselaw.ch/entscheid/bger_1C_209_2015</w:t>
      </w:r>
    </w:p>
    <w:p>
      <w:r>
        <w:t>FR: TF 1C 209/2015 du 5 mai 2015</w:t>
      </w:r>
    </w:p>
    <w:p>
      <w:r>
        <w:t>IT: TF 1C 209/2015 del 5 maggio 2015</w:t>
      </w:r>
    </w:p>
    <w:p>
      <w:pPr>
        <w:pStyle w:val="Heading2"/>
      </w:pPr>
      <w:r>
        <w:t>Regeste</w:t>
      </w:r>
    </w:p>
    <w:p>
      <w:r>
        <w:t>Ermächtigung zur Eröffnung einer Strafuntersuchung | Strafprozess</w:t>
      </w:r>
    </w:p>
    <w:p>
      <w:pPr>
        <w:pStyle w:val="Heading2"/>
      </w:pPr>
      <w:r>
        <w:t>Erwägungen</w:t>
      </w:r>
    </w:p>
    <w:p>
      <w:r>
        <w:rPr>
          <w:b/>
        </w:rPr>
        <w:t>E. 1</w:t>
      </w:r>
    </w:p>
    <w:p>
      <w:r>
        <w:t>A.________ erstattete mit Schreiben vom 27. Januar 2015 Strafanzeige gegen den Staatsanwalt B.________ wegen Amtsmissbrauchs. Die Staatsanwaltschaft I des Kantons Zürich überwies die Akten mit Verfügung vom 10. Februar 2015 via Oberstaatsanwaltschaft des Kantons Zürich an das Obergericht des Kantons Zürich zum Entscheid über die Ermächtigung zur Durchführung einer Strafuntersuchung. Die III. Strafkammer des Obergerichts des Kantons Zürich erteilte mit Beschluss vom 31. März 2015 der Staatsanwaltschaft die Ermächtigung zur Strafverfolgung nicht, da kein Anfangsverdacht auf ein strafrechtlich relevantes Handeln des Staatsanwalts vorliege.</w:t>
      </w:r>
    </w:p>
    <w:p>
      <w:r>
        <w:rPr>
          <w:b/>
        </w:rPr>
        <w:t>E. 2</w:t>
      </w:r>
    </w:p>
    <w:p>
      <w:r>
        <w:t>A.________ führt mit Eingabe vom 12. April 2015 (Postaufgabe 20. April 2015)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III. Strafkammer legte in ihrem Beschluss dar, weshalb kein Anfangsverdacht auf ein strafrechtlich relevantes Handeln ersichtlich sei. Mit diesen Ausführungen setzt sich die Beschwerdeführerin nicht auseinander und vermag mit ihrer Darstellung der eigenen Sicht der Dinge nicht aufzuzeigen, inwiefern die Begründung der III. Strafkammer bzw. deren Beschluss selbst verfassungs- oder rechtswidrig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