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208/2007 vom 3. August 2007</w:t>
      </w:r>
    </w:p>
    <w:p>
      <w:r>
        <w:t>Bundesgericht, 2007-08-03, FR</w:t>
      </w:r>
    </w:p>
    <w:p>
      <w:r>
        <w:rPr>
          <w:b/>
        </w:rPr>
        <w:t xml:space="preserve">Quelle: </w:t>
      </w:r>
      <w:r>
        <w:t>https://mcp.opencaselaw.ch/entscheid/bger_1C_208_2007</w:t>
      </w:r>
    </w:p>
    <w:p>
      <w:r>
        <w:t>FR: TF 1C 208/2007 du 3 août 2007</w:t>
      </w:r>
    </w:p>
    <w:p>
      <w:r>
        <w:t>IT: TF 1C 208/2007 del 3 agosto 2007</w:t>
      </w:r>
    </w:p>
    <w:p>
      <w:pPr>
        <w:pStyle w:val="Heading2"/>
      </w:pPr>
      <w:r>
        <w:t>Regeste</w:t>
      </w:r>
    </w:p>
    <w:p>
      <w:r>
        <w:t>Entraide judiciaire avec le Paraguay | Entraide et extradition</w:t>
      </w:r>
    </w:p>
    <w:p>
      <w:pPr>
        <w:pStyle w:val="Heading2"/>
      </w:pPr>
      <w:r>
        <w:t>Erwägungen</w:t>
      </w:r>
    </w:p>
    <w:p>
      <w:r>
        <w:rPr>
          <w:b/>
        </w:rPr>
        <w:t>E. 1</w:t>
      </w:r>
    </w:p>
    <w:p>
      <w:r>
        <w:t>Le recours est dirigé contre un arrêt par lequel la Cour des plaintes a annulé une décision du Juge d'instruction genevois, et invité celui-ci à rétablir une saisie provisoire. Il ne s'agit donc pas d'une décision qui met fin à la procédure d'entraide judiciaire, mais d'une décision incidente. Le recours n'est donc recevable qu'aux conditions de l' art. 93 al. 2 LTF : il doit porter notamment sur une saisie d'objets ou de valeurs (ce qui est le cas en l'occurrence), et doit satisfaire aux conditions alternatives posées à l' art. 93 al. 1 let. a et b LTF .</w:t>
      </w:r>
    </w:p>
    <w:p>
      <w:r>
        <w:rPr>
          <w:b/>
        </w:rPr>
        <w:t>E. 1.1</w:t>
      </w:r>
    </w:p>
    <w:p>
      <w:r>
        <w:t>Selon l' art. 93 al. 1 let. a LTF , le recours est recevable si la décision attaquée peut causer un préjudice irréparable. Conformément à la pratique relative à l' art. 80e let. b ch. 1 EIMP , il incombe au recourant d'indiquer, dans l'acte de recours, en quoi consiste le dommage et de démontrer que celui-ci ne serait pas réparable par un prononcé annulant, le cas échéant, la décision de clôture à rendre ultérieurement. Quant au préjudice à prendre en considération, il peut s'agir de l'impossibilité de satisfaire à des obligations contractuelles échues (paiement de salaires, intérêts, impôts, prétentions exigibles, etc.), du fait d'être exposé à des actes de poursuite, à une faillite ou à la révocation d'une décision administrative, ou de l'impossibilité de conclure des affaires sur le point d'aboutir. La seule nécessité de faire face à des dépenses courantes ne suffit pas, en règle générale, à rendre vraisemblable un préjudice immédiat et irréparable au sens de l' art. 80e let. b ch. 1 EIMP ( ATF 130 II 329 consid. 2 p. 332; 128 II 353 consid. 3 p. 354). Or, en tant qu'établissement bancaire, la recourante ne saurait prétendre subir un préjudice irréparable en raison du fait qu'elle ne peut disposer des fonds bloqués.</w:t>
      </w:r>
    </w:p>
    <w:p>
      <w:r>
        <w:rPr>
          <w:b/>
        </w:rPr>
        <w:t>E. 1.2</w:t>
      </w:r>
    </w:p>
    <w:p>
      <w:r>
        <w:t>Le recours est également recevable, selon l' art. 93 al. 1 let. b LTF , si son admission peut conduire immédiatement à une décision finale permettant d'éviter une procédure probatoire longue et coûteuse. En l'occurrence, il appartiendra à l'autorité d'exécution de se prononcer à nouveau sur la remise des fonds à l'autorité requérante. Rien ne permet de penser qu'une telle décision ne pourra intervenir dans un délai raisonnable. Les conditions posées à l' art. 93 al. 1 LTF ne sont donc pas remplies.</w:t>
      </w:r>
    </w:p>
    <w:p>
      <w:r>
        <w:rPr>
          <w:b/>
        </w:rPr>
        <w:t>E. 2</w:t>
      </w:r>
    </w:p>
    <w:p>
      <w:r>
        <w:t>Celles de l' art. 84 LTF ne le sont d'ailleurs pas non plus. Selon cette disposition, également applicable aux recours dirigés contre une décision incidente (arrêt 1C_144/2007 du 8 juin 2007), le recours en matière de droit public n'est recevable que s'il a pour objet, notamment, une saisie, le transfert d'objets ou de valeurs ou la transmission de renseignements concernant le domaine secret. Il doit en outre s'agir d'un cas particulièrement important. Le cas est particulièrement important notamment lorsqu'il y a des raisons de supposer que la procédure à l'étranger viole des principes fondamentaux ou comporte d'autres vices graves. L'emploi de l'adverbe notamment indique que ces motifs d'entrée en matière ne sont pas exhaustifs. Le Tribunal fédéral peut en effet être appelé à intervenir lorsqu'il s'agit de trancher une question juridique de principe, ou lorsque l'instance précédente s'est écartée de la jurisprudence suivie jusque-là (arrêt 1C_152/2007 du 15 juin 2007, destiné à la publication).</w:t>
      </w:r>
    </w:p>
    <w:p>
      <w:r>
        <w:rPr>
          <w:b/>
        </w:rPr>
        <w:t>E. 2.1</w:t>
      </w:r>
    </w:p>
    <w:p>
      <w:r>
        <w:t>L'arrêt de la Cour des plaintes porte sur le rétablissement d'une mesure provisoire dans la perspective d'une remise des fonds à l'Etat requérant, en application de l' art. 74a EIMP . Dans ce contexte, la Cour des plaintes a examiné, conformément à l' art. 18 EIMP , si une telle remise n'était pas manifestement inadmissible. Elle s'est livrée à un examen prima facie des conditions posées à l' art. 74a EIMP , en particulier de la bonne foi de la recourante, sans trancher aucune question juridique de principe.</w:t>
      </w:r>
    </w:p>
    <w:p>
      <w:r>
        <w:rPr>
          <w:b/>
        </w:rPr>
        <w:t>E. 2.2</w:t>
      </w:r>
    </w:p>
    <w:p>
      <w:r>
        <w:t>Les particularités de la procédure suivie jusque-là (ordonnance de la Chambre d'accusation entrée en force et annulation par le TPF de la décision d'exécution) ne font pas pour autant de l'arrêt attaqué une décision de principe, ou portant sur un cas particulièrement important. Quant au respect des droits de la recourante dans la procédure étrangère, la question ne pourra être traitée que lors de l'examen au fond de la décision de confiscation prise à l'étranger.</w:t>
      </w:r>
    </w:p>
    <w:p>
      <w:r>
        <w:rPr>
          <w:b/>
        </w:rPr>
        <w:t>E. 3</w:t>
      </w:r>
    </w:p>
    <w:p>
      <w:r>
        <w:t>Le recours est par conséquent irrecevable.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