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1C_202/2021 vom 5. Mai 2021</w:t>
      </w:r>
    </w:p>
    <w:p>
      <w:r>
        <w:t>Bundesgericht, 2021-05-05, DE</w:t>
      </w:r>
    </w:p>
    <w:p>
      <w:r>
        <w:rPr>
          <w:b/>
        </w:rPr>
        <w:t xml:space="preserve">Quelle: </w:t>
      </w:r>
      <w:r>
        <w:t>https://mcp.opencaselaw.ch/entscheid/bger_1C_202_2021</w:t>
      </w:r>
    </w:p>
    <w:p>
      <w:r>
        <w:t>FR: TF 1C_202/2021 du 5 mai 2021</w:t>
      </w:r>
    </w:p>
    <w:p>
      <w:r>
        <w:t>IT: TF 1C_202/2021 del 5 maggio 2021</w:t>
      </w:r>
    </w:p>
    <w:p>
      <w:pPr>
        <w:pStyle w:val="Heading2"/>
      </w:pPr>
      <w:r>
        <w:t>Erwägungen</w:t>
      </w:r>
    </w:p>
    <w:p>
      <w:r>
        <w:rPr>
          <w:b/>
        </w:rPr>
        <w:t>E. 1</w:t>
      </w:r>
    </w:p>
    <w:p>
      <w:r>
        <w:t>Am 30. Oktober 2020 erstattete A.________ bei der Staatsanwaltschaft Winterthur/Unterland Strafanzeige u.a. gegen die Leiterin der Sozialabteilung der Gemeinde Dielsdorf, B.________, wegen Amtsanmassung, Amtsmissbrauchs etc. Sie habe Art. 12 BV geleugnet und ihm finanzielle Unterstützung verweigert.</w:t>
      </w:r>
    </w:p>
    <w:p>
      <w:r>
        <w:t>Am 12. November 2020 überwies die Staatsanwaltschaft die Akten ans Obergericht des Kantons Zürich mit dem Antrag, über die Erteilung bzw. Nichterteilung der Ermächtigung zur Durchführung einer Strafuntersuchung zu entscheiden. Mangels eines deliktrelevanten Tatverdachts sei sie nicht zu erteilen</w:t>
      </w:r>
    </w:p>
    <w:p>
      <w:r>
        <w:t>Mit Beschluss vom 8. März 2021 erteilte das Obergericht der Staatsanwaltschaft die Ermächtigung zur Eröffnung eines Strafverfahrens gegen B.________ nicht.</w:t>
      </w:r>
    </w:p>
    <w:p>
      <w:r>
        <w:t>Mit Eingabe vom 19. April 2021 erhebt A.________ Beschwerde gegen diesen Beschluss und ersucht um unentgeltliche Rechtspflege.</w:t>
      </w:r>
    </w:p>
    <w:p>
      <w:r>
        <w:t>Vernehmlassungen wurden keine eingeholt.</w:t>
      </w:r>
    </w:p>
    <w:p>
      <w:r>
        <w:rPr>
          <w:b/>
        </w:rPr>
        <w:t>E. 2</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von B.________, einer Beamtin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Beschwerde enthält weder einen Antrag noch eine sachgerechte Begründung. Der Beschwerdeführer schildert vielmehr bloss seine (aus seiner Sicht) schlechten Erfahrungen mit von ihm zumeist als arrogant empfundenen Polizei- und Sozialbehörden. Das geht an der Sache vorbei. Gegenstand des vorliegenden Verfahrens kann einzig sein, ob ein hinreichender Verdacht besteht, dass sich B.________ strafbar gemacht haben könnte und das Obergericht dementsprechend die Ermächtigung zu ihrer strafrechtlichen Verfolgung hätte erteilen müssen. Der Beschwerdeführer legt indessen nicht oder jedenfalls nicht in nachvollziehbarer Weise dar, durch welche konkreten Handlungen oder Unterlassungen sie welche Straftatbestände erfüllt haben könnte, und das ist auch nicht ersichtlich. Damit ergibt sich aus der Beschwerde nicht, inwiefern das Obergericht Bundesrecht verletzt haben könnte, indem es die Ermächtigung zur strafrechtlichen Verfolgung von B.________ nicht erteilte. Auf die Beschwerde ist wegen Verletzung der gesetzlichen Begründungspflicht im vereinfachten Verfahren nicht einzutreten.</w:t>
      </w:r>
    </w:p>
    <w:p>
      <w:r>
        <w:t>Auf die Erhebung von Kosten kann ausnahmsweise verzichtet werden, womit das Gesuch um unentgeltliche Rechtspflege hinfällig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