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1C_1/2015 vom 10. August 2015</w:t>
      </w:r>
    </w:p>
    <w:p>
      <w:r>
        <w:t>Bundesgericht, 2015-08-10, FR</w:t>
      </w:r>
    </w:p>
    <w:p>
      <w:r>
        <w:rPr>
          <w:b/>
        </w:rPr>
        <w:t xml:space="preserve">Quelle: </w:t>
      </w:r>
      <w:r>
        <w:t>https://mcp.opencaselaw.ch/entscheid/bger_1C_1_2015</w:t>
      </w:r>
    </w:p>
    <w:p>
      <w:r>
        <w:t>FR: TF 1C_1/2015 du 10 août 2015</w:t>
      </w:r>
    </w:p>
    <w:p>
      <w:r>
        <w:t>IT: TF 1C_1/2015 del 10 agosto 2015</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de droit public est en principe recevable, aucune des exceptions prévues à l' art. 83 LTF n'étant réalisée. La recourante a pris part à la procédure de recours devant la Cour de justice. En tant que propriétaire de l'appartement dont est ordonnée la remise en état, elle est particulièrement touchée par l'arrêt attaqué et peut ainsi se prévaloir d'un intérêt digne de protection à son annulation. Elle a donc qualité pour agir au sens de l' art. 89 al. 1 LTF .</w:t>
      </w:r>
    </w:p>
    <w:p>
      <w:r>
        <w:t>Les autres conditions de recevabilité du recours en matière de droit public sont réunies, si bien qu'il y a lieu d'entrer en matière.</w:t>
      </w:r>
    </w:p>
    <w:p>
      <w:r>
        <w:rPr>
          <w:b/>
        </w:rPr>
        <w:t>E. 2</w:t>
      </w:r>
    </w:p>
    <w:p>
      <w:r>
        <w:t>Dans un premier argument d'ordre formel, la recourante fait grief à l'instance précédente d'avoir refusé d'entendre deux témoins, D.________ dont la famille aurait vécu dans l'appartement litigieux de 1976 à 2002 et E.________, ancien propriétaire de l'immeuble en cause. Elle considère que leurs témoignages auraient permis d'établir que les deux appartements ont été réunis il y a plus de trente ans et que par conséquent le délai de péremption de 30 ans pour exiger une remise en état est atteint.</w:t>
      </w:r>
    </w:p>
    <w:p>
      <w:r>
        <w:t>A cet égard, la recourante se plaint d'une violation de son droit d'être entendue ( art. 29 al. 2 Cst. ). Elle fait aussi valoir l'arbitraire dans l'application du droit cantonal de procédure (art. 19 et 20 de la loi genevoise du 12 septembre 1985 sur la procédure administrative [LPA-GE; RSG E 5 10]). Ces deux griefs se confondent, de sorte qu'il y a lieu de les examiner ensemble.</w:t>
      </w:r>
    </w:p>
    <w:p>
      <w:r>
        <w:rPr>
          <w:b/>
        </w:rPr>
        <w:t>E. 2.1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140 I 285 consid. 6.3.1 p. 99 et les références citées).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140 I 285 consid. 6.3.1 p. 99 et les références citées).</w:t>
      </w:r>
    </w:p>
    <w:p>
      <w:r>
        <w:t>Les art. 19 et 20 LPA -GE n'offrent pas de garantie supplémentaire au justiciable. L' art. 19 LPA -GE prévoit que l'autorité établit les faits d'office sans être liée par les allégués et offres de preuves des parties. L' art. 20 LPA -GE précise que l'autorité réunit les renseignements et procède aux enquêtes nécessaires pour fonder sa décision, en recourant "s'il y a lieu" aux moyens de preuve que sont les documents, les interrogatoires et renseignements des parties, les témoignages et renseignements de tiers, l'examen par l'autorité et l'expertise.</w:t>
      </w:r>
    </w:p>
    <w:p>
      <w:r>
        <w:t>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retenant qu'un fait ne peut être considéré comme établi, ne tombe ni dans l'arbitraire ni ne viole l' art. 8 CC relatif au fardeau de la preuve (cf. ATF 140 I 285 consid. 6.3.1 p. 298 s. et les références citées).</w:t>
      </w:r>
    </w:p>
    <w:p>
      <w:r>
        <w:rPr>
          <w:b/>
        </w:rPr>
        <w:t>E. 2.2</w:t>
      </w:r>
    </w:p>
    <w:p>
      <w:r>
        <w:t>Selon la jurisprudence, la compétence d'exiger la démolition d'une installation pour rétablir une situation conforme au droit est soumise en principe à un délai de péremption de trente ans;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Le délai de trente ans commence à courir seulement dès l'achèvement du bâtiment ou des parties litigieuses de celui-ci ( ATF 136 II 359 consid. 8 p. 367 et les références citées).</w:t>
      </w:r>
    </w:p>
    <w:p>
      <w:r>
        <w:rPr>
          <w:b/>
        </w:rPr>
        <w:t>E. 2.3</w:t>
      </w:r>
    </w:p>
    <w:p>
      <w:r>
        <w:t>En l'espèce, la cour cantonale a considéré que seuls le cahier de répartition des locaux de la PPE de l'immeuble établi en août 1983 et la réquisition d'inscription au registre foncier de février 1985 devaient être pris en compte. Elle a affirmé qu'aucun élément n'était propre à prouver la survenance d'une erreur lors de l'élaboration dudit cahier ou de ladite réquisition au registre foncier: même en prenant en compte le fait que la famille de D.________ a habité depuis 1976 au 6</w:t>
      </w:r>
    </w:p>
    <w:p>
      <w:r>
        <w:t>ème étage dans un appartement de huit pièces et non de quatre, cela ne permettrait pas d'en conclure que ledit cahier et ladite réquisition au registre foncier seraient erronés sur ce point: "en effet, vu son importance et le fait qu'il portait sur l'un des six étages ajoutés à l'attique de l'immeuble, ce point ne pouvait manifestement pas échapper à l'attention du géomètre officiel et de la propriétaire; la réquisition du 21 décembre 2005 ne pouvait être comprise comme faisant état de modifications intervenues dans les appartements de quatre pièces du 6</w:t>
      </w:r>
    </w:p>
    <w:p>
      <w:r>
        <w:t>ème étage après les inscriptions au registre foncier des mois d'août 1983 et de février 1985 et non d'une erreur à corriger". L'instance précédente ajoute encore que, quoi qu'il en soit, seule la connaissance du Département doit être retenue, celui-ci n'ayant aucunement la possibilité de se rendre compte que l'information dont il disposait aurait pu ne pas correspondre à la réalité: or le Département ignorait jusqu'en mars 2012 que les deux appartements avaient été réunis. Dès lors, la cour cantonale a refusé d'entendre les témoins dont l'audition était requise au motif que de "tels actes d'instruction ne seraient pas de nature à influer sur l'issue du litige".</w:t>
      </w:r>
    </w:p>
    <w:p>
      <w:r>
        <w:t>Partant, la Cour de justice n'a pas cherché à établir la date de la réunion des deux appartements; or cet élément est un fait important pour la solution du litige, dans la mesure où il fait partir le délai de péremption de 30 ans. L'instance précédente a au contraire pris en considération le fait que le Département n'avait pas eu connaissance de la réunion des appartements avant mars 2012. Cet élément est toutefois sans pertinence pour établir le point de départ du délai de péremption; seule est déterminante la date d'achèvement des travaux illicites (cf. supra consid. 2.2).</w:t>
      </w:r>
    </w:p>
    <w:p>
      <w:r>
        <w:t>Afin de déterminer cette date, la recourante a allégué plusieurs éléments tendant à démontrer que la réunion des appartements avait déjà eu lieu en 1976. Elle a produit un relevé de loyers établi informatiquement par la régie F.________ SA, selon lequel le 6</w:t>
      </w:r>
    </w:p>
    <w:p>
      <w:r>
        <w:t>ème étage de l'immeuble était occupé au 30 décembre 1988 par un appartement de huit pièces, dont le locataire était G.________ (père de D.________); elle a versé au dossier un état locatif au 24 novembre 2003 établi par la régie H.________ Cie, duquel il ressort que E.________ était propriétaire de l'immeuble en question, notamment d'un appartement de huit pièces au 6ème étage, habité par un locataire; elle a allégué qu'il n'existait qu'un seul compteur d'électricité au 6ème étage; elle a encore produit un courrier de D.________ daté du 1er février 2013, indiquant que sa famille avait été locataire de l'appartement en cause de 1976 à 2002 et que ledit appartement était le seul du 6ème étage, avec deux portes d'entrée, quatre chambres à coucher, deux salles de bain, deux WC, deux réduits, une cuisine, un salon et une salle à manger. La recourante a enfin requis l'audition de D.________ et de E.________, arguant que les auditions sollicitées permettraient de démontrer que ladite réquisition d'inscription de 1985 ne correspondait pas à la réalité des faits.</w:t>
      </w:r>
    </w:p>
    <w:p>
      <w:r>
        <w:t>La Cour de justice a ignoré les éléments avancés par la recourante et s'en est tenue au contenu du cahier de répartition des locaux de 1983 et à la réquisition d'inscription au registre foncier de 1985. Il existe certes une présomption d'exactitude de faits se trouvant dans un registre public ( art. 9 al. 1 CC ). Il est cependant possible de renverser cette présomption. En refusant de manière anticipée de prendre en compte les éléments avancés par la recourante au seul motif que "vu son importance et le fait qu'il portait sur l'un des six étages ajoutés à l'attique de l'immeuble, ce point ne pouvait manifestement pas échapper à l'attention du géomètre officiel et de la propriétaire", la cour cantonale a privé arbitrairement la recourante de tout moyen de preuve pour renverser la présomption d'exactitude de la réquisition d'inscription au registre foncier de 1985. L'offre de preuve requise était pertinente et l'appréciation anticipée des preuves à laquelle a procédé la cour cantonale est insoutenable. Cette appréciation anticipée des preuves est d'autant plus arbitraire qu'un jugement du Tribunal administratif de première instance du 10 octobre 2013 a admis que la réunion de deux appartements au 3ème étage du même immeuble remontait à plus de trente ans, alors que le cahier de répartition des locaux de 1983 et la réquisition d'inscription au registre foncier de 1985 indiquaient deux appartements de quatre pièces.</w:t>
      </w:r>
    </w:p>
    <w:p>
      <w:r>
        <w:t>De plus, cette violation du droit d'être entendu est renforcée par le devoir du juge, en droit public, d'établir les faits d'office (maxime inquisitoire ancrée notamment à l' art. 19 LPA -GE).</w:t>
      </w:r>
    </w:p>
    <w:p>
      <w:r>
        <w:t>Cette violation du droit d'être entendu ne peut pas être guérie dans la présente procédure de recours, ne serait-ce que parce que le Tribunal fédéral ne revoit pas librement les faits ( art. 97 et 105 LTF ; ATF 133 I 201 consid. 2.2 p. 204 et les références citées). Le recours doit donc être admis pour ce motif, sans qu'il soit nécessaire d'examiner les autres griefs soulevés par la recourante. Il appartiendra à la Cour de justice ou au Tribunal administratif de première instance si la cause lui est renvoyée, de procéder aux auditions requises.</w:t>
      </w:r>
    </w:p>
    <w:p>
      <w:r>
        <w:rPr>
          <w:b/>
        </w:rPr>
        <w:t>E. 3</w:t>
      </w:r>
    </w:p>
    <w:p>
      <w:r>
        <w:t>Les considérants qui précèdent conduisent à l'admission du recours et à l'annulation de l'arrêt attaqué. La cause est renvoyée à la Cour de justice pour nouvelle décision au sens des considérants.</w:t>
      </w:r>
    </w:p>
    <w:p>
      <w:r>
        <w:t>Il n'est pas perçu de frais pour la procédure devant le Tribunal fédéral ( art. 66 al. 4 LTF ). Ayant obtenu gain de cause avec l'aide d'un mandataire professionnel, la recourante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