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1C_19/2017 vom 18. Januar 2017</w:t>
      </w:r>
    </w:p>
    <w:p>
      <w:r>
        <w:t>Bundesgericht, 2017-01-18, DE</w:t>
      </w:r>
    </w:p>
    <w:p>
      <w:r>
        <w:rPr>
          <w:b/>
        </w:rPr>
        <w:t xml:space="preserve">Quelle: </w:t>
      </w:r>
      <w:r>
        <w:t>https://mcp.opencaselaw.ch/entscheid/bger_1C_19_2017</w:t>
      </w:r>
    </w:p>
    <w:p>
      <w:r>
        <w:t>FR: TF 1C_19/2017 du 18 janvier 2017</w:t>
      </w:r>
    </w:p>
    <w:p>
      <w:r>
        <w:t>IT: TF 1C_19/2017 del 18 gennaio 2017</w:t>
      </w:r>
    </w:p>
    <w:p>
      <w:pPr>
        <w:pStyle w:val="Heading2"/>
      </w:pPr>
      <w:r>
        <w:t>Erwägungen</w:t>
      </w:r>
    </w:p>
    <w:p>
      <w:r>
        <w:rPr>
          <w:b/>
        </w:rPr>
        <w:t>E. 1</w:t>
      </w:r>
    </w:p>
    <w:p>
      <w:r>
        <w:t>Am 11. Januar 2016 erhob A.A.________ für sich und seine zwei Brüder Beschwerde gegen einen Entscheid des Gemeindebauamts Flims vom 15. Dezember 2015, in welchem die Baubewilligungspflicht für eine auf der Parzelle von D.________ erfolgte Bepflanzung verneint wurde. Mit Urteil vom 10. Mai 2016 wies das Verwaltungsgericht des Kantons Graubünden die Beschwerde ab. Mit Eingabe vom 13. Juli 2016 erhob A.A.________ für sich und seine zwei Brüder Beschwerde in öffentlich-rechtlichen Angelegenheiten beim Bundesgericht. Dieses hiess die Beschwerde mit Urteil vom 25. November 2016 gut, hob das Urteil des Verwaltungsgerichts vom 10. Mai 2016 auf und wies die Sache zur Neubeurteilung an das Verwaltungsgericht zurück (Verfahren 1C_325/2016).</w:t>
      </w:r>
    </w:p>
    <w:p>
      <w:r>
        <w:t>Mit Urteil vom 15. Dezember 2016 wies das Verwaltungsgericht des Kantons Graubünden die Angelegenheit an die Gemeinde Flims zurück, damit diese den Sachverhalt im Sinne der Erwägungen des Bundesgerichts abkläre und sodann über die Bewilligungspflicht und gegebenenfalls über die Bewilligungsfähigkeit der streitgegenständlichen Bepflanzung entscheide. In Abweichung der Kostenregelung im Urteil vom 10. Mai 2016 auferlegte das Verwaltungsgericht die Gerichtskosten je zur Hälfte D.________ und der Gemeinde Flims.</w:t>
      </w:r>
    </w:p>
    <w:p>
      <w:r>
        <w:rPr>
          <w:b/>
        </w:rPr>
        <w:t>E. 2</w:t>
      </w:r>
    </w:p>
    <w:p>
      <w:r>
        <w:t>D.________ führt mit Eingabe vom 13. Januar 2017 Beschwerde in öffentlich-rechtlichen Angelegenheiten gegen die im Urteil des Verwaltungsgerichts des Kantons Graubünden neu getroffene Kostenregelung. Das Bundesgericht verzichtet auf die Einholung von Vernehmlassungen.</w:t>
      </w:r>
    </w:p>
    <w:p>
      <w:r>
        <w:rPr>
          <w:b/>
        </w:rPr>
        <w:t>E. 3</w:t>
      </w:r>
    </w:p>
    <w:p>
      <w:r>
        <w:t>Der angefochtene Rückweisungsentscheid schliesst das Verfahren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