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199/2008 vom 8. Juli 2009</w:t>
      </w:r>
    </w:p>
    <w:p>
      <w:r>
        <w:t>Bundesgericht, 2009-07-08, FR</w:t>
      </w:r>
    </w:p>
    <w:p>
      <w:r>
        <w:rPr>
          <w:b/>
        </w:rPr>
        <w:t xml:space="preserve">Quelle: </w:t>
      </w:r>
      <w:r>
        <w:t>https://mcp.opencaselaw.ch/entscheid/bger_1C_199_2008</w:t>
      </w:r>
    </w:p>
    <w:p>
      <w:r>
        <w:t>FR: TF 1C 199/2008 du 8 juillet 2009</w:t>
      </w:r>
    </w:p>
    <w:p>
      <w:r>
        <w:t>IT: TF 1C 199/2008 del 8 luglio 2009</w:t>
      </w:r>
    </w:p>
    <w:p>
      <w:pPr>
        <w:pStyle w:val="Heading2"/>
      </w:pPr>
      <w:r>
        <w:t>Regeste</w:t>
      </w:r>
    </w:p>
    <w:p>
      <w:r>
        <w:t>annulation de la naturalisation facilitée | Droit de cité et droit des étrangers</w:t>
      </w:r>
    </w:p>
    <w:p>
      <w:pPr>
        <w:pStyle w:val="Heading2"/>
      </w:pPr>
      <w:r>
        <w:t>Erwägungen</w:t>
      </w:r>
    </w:p>
    <w:p>
      <w:r>
        <w:rPr>
          <w:b/>
        </w:rPr>
        <w:t>E. 1</w:t>
      </w:r>
    </w:p>
    <w:p>
      <w:r>
        <w:t>L'arrêt entrepris émane du Tribunal administratif fédéral et concerne l'annulation de la naturalisation facilitée accordée au recourant, si bien qu'il peut faire l'objet d'un recours en matière de droit public devant la Cour de céans (art. 82 al. 1 let. a et 86 al. 1 let. a LTF, art. 29 al. 1 let . f RTF). Le motif d'exclusion de l' art. 83 let. b LTF n'entre pas en ligne de compte, dès lors qu'il s'agit en l'espèce de naturalisation facilitée et non pas de naturalisation ordinaire (cf. arrêt non publié 5A.7/2003 du 25 août 2003 et les références). Pour le surplus, le recourant a la qualité pour recourir au sens de l' art. 89 al. 1 LTF et les conditions formelles de recevabilité sont remplies, de sorte qu'il y a lieu d'entrer en matière.</w:t>
      </w:r>
    </w:p>
    <w:p>
      <w:r>
        <w:rPr>
          <w:b/>
        </w:rPr>
        <w:t>E. 2</w:t>
      </w:r>
    </w:p>
    <w:p>
      <w:r>
        <w:t>Affirmant que l'état de fait de l'arrêt attaqué est "vicié" au sens de l' art. 97 al. 1 LTF , le recourant entreprend de le compléter en alléguant des faits qui n'ont pas été retenus par cet arrêt.</w:t>
      </w:r>
    </w:p>
    <w:p>
      <w:r>
        <w:rPr>
          <w:b/>
        </w:rPr>
        <w:t>E. 2.1</w:t>
      </w:r>
    </w:p>
    <w:p>
      <w:r>
        <w:t>Le Tribunal fédéral statue en principe sur la base des faits établis par l'autorité précédente ( art. 105 al. 1 LTF ), sous réserve des cas prévus à l' art. 105 al. 2 LTF . Le recourant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 Selon la jurisprudence, l'appréciation des preuves ou l'établissement des faits sont arbitraires ( art. 9 Cst. ; pour une définition de l'arbitraire cf. ATF 134 I 263 consid. 3.1 p. 265 s.;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2.2</w:t>
      </w:r>
    </w:p>
    <w:p>
      <w:r>
        <w:t>En l'occurrence, le recourant relève à juste titre que deux faits pertinents n'ont pas été retenus par le Tribunal administratif fédéral alors qu'ils étaient clairement établis. Il s'agit d'abord du fait que le recourant et son épouse ont consulté un gynécologue à cinq reprises entre 1997 et 1998, pour cause de stérilité. Ces consultations ont été attestées dans un certificat établi le 17 juin 2005, et versé en cause le 9 août 2007, dans lequel le médecin en question précise ce qui suit: "souvenir et dossier concourent à affirmer un couple vrai". La démarche du recourant et de son épouse ainsi que les constations du médecin consulté sont des éléments importants dans l'appréciation du sérieux de l'union conjugale des intéressés et ils auraient dû être pris en considération, ce d'autant plus que le Tribunal administratif fédéral sous-entend à plusieurs reprises que le mariage en cause n'était pas sincère. Le second élément pertinent qui n'a pas été retenu par l'arrêt attaqué est le fait que le premier déplacement professionnel du recourant à l'étranger a eu lieu du 15 juillet au 20 septembre 2002, soit entre la signature de la déclaration commune et la séparation du couple. Ce voyage est établi par une attestation de l'employeur du recourant datée du 2 décembre 2004 et versée en cause le 11 février 2005. L'arrêt attaqué doit donc être complété sur ce point également. Pour le surplus, il n'y a pas lieu de s'écarter des faits retenus par l'autorité précédente.</w:t>
      </w:r>
    </w:p>
    <w:p>
      <w:r>
        <w:rPr>
          <w:b/>
        </w:rPr>
        <w:t>E. 3</w:t>
      </w:r>
    </w:p>
    <w:p>
      <w:r>
        <w:t>Conformément aux art. 41 al. 1 LN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w:t>
      </w:r>
    </w:p>
    <w:p>
      <w:r>
        <w:rPr>
          <w:b/>
        </w:rPr>
        <w:t>E. 3.1</w:t>
      </w:r>
    </w:p>
    <w:p>
      <w:r>
        <w:t>Pour qu'une naturalisation facilitée soit annulée, il ne suffit pas qu'elle ait été obtenue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l'ait délibérément laissée dans l'erreur sur des faits qu'il savait essentiels ( ATF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5A.22/2006 du 13 juillet 2006 consid. 2.2). La nature potestative de l' 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116 V 307 consid. 2 p. 310 et les arrêts cités).</w:t>
      </w:r>
    </w:p>
    <w:p>
      <w:r>
        <w:rPr>
          <w:b/>
        </w:rPr>
        <w:t>E. 3.2</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en raison non seulement de son devoir de collaborer à l'établissement des faits ( art. 13 al. 1 let. a PA ; cf. ATF 132 II 113 consid. 3.2 p. 115 s.), mais encore dans son propre intérêt, de renverser cette présomption ( ATF 130 II 482 consid. 3.2 p. 485 s.). 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 ATF 135 II 161 consid. 3 p. 165 s.; arrêt 5A.12/2006 du 23 août 2006 consid. 2.3 et les arrêts cités).</w:t>
      </w:r>
    </w:p>
    <w:p>
      <w:r>
        <w:rPr>
          <w:b/>
        </w:rPr>
        <w:t>E. 4</w:t>
      </w:r>
    </w:p>
    <w:p>
      <w:r>
        <w:t>En l'espèce, le Tribunal administratif fédéral a considéré que l'enchaînement rapide des événements - déclaration commune le 30 avril 2002, naturalisation le 10 juin 2002 et introduction d'une demande de séparation le 28 septembre 2002 - fondait la présomption que le couple n'envisageait déjà plus une vie future partagée lors de la signature de la déclaration de vie commune. Il a estimé que cette présomption était renforcée par le fait que le mariage avait été conclu alors que le recourant risquait d'être renvoyé de Suisse. Il a ajouté qu' "à la lumière des us et coutumes prévalant en Algérie [...] la première épouse de l'intéressé ne présentait pas le profil typique généralement attendu en pareilles circonstances", de sorte qu'il était peu vraisemblable que le recourant ait pu avoir la conviction que sa communauté matrimoniale était stable, effective et tournée vers l'avenir. Cette argumentation est pour le moins discutable et ne repose sur aucun élément concret. Elle est en outre en contradiction avec divers éléments du dossier, qui démontrent que le recourant et sa première épouse formaient une réelle communauté conjugale. C'est en particulier le cas des déclarations de l'ex-épouse du recourant et du témoignage écrit des enfants de celle-ci, ainsi que de l'attestation selon laquelle le couple avait consulté un gynécologue entre 1997 et 1998 pour cause de stérilité, le médecin en question se souvenant en outre d'un "couple vrai". C'est donc en vain que l'autorité intimée s'est fondée sur les considérations précitées pour "renforcer" la présomption. Quoi qu'il en soit, la présomption de fait n'est pas discutée en l'occurrence. Elle peut effectivement se fonder sur un enchaînement rapide des événements, la séparation du couple étant survenue seulement quatre à cinq mois après la signature de la déclaration commune du 30 avril 2002. Il s'agit dès lors uniquement de déterminer si le recourant a rendu vraisemblable qu'il n'avait pas menti en déclarant former une communauté stable avec son épouse et si la présomption sur laquelle se fonde l'annulation de la naturalisation facilitée a pu être renversée par l'intéressé.</w:t>
      </w:r>
    </w:p>
    <w:p>
      <w:r>
        <w:rPr>
          <w:b/>
        </w:rPr>
        <w:t>E. 5</w:t>
      </w:r>
    </w:p>
    <w:p>
      <w:r>
        <w:t>Le Tribunal administratif fédéral a jugé en substance que la dégradation du couple avait été un long processus lié aux problèmes d'ordre psychologique rencontrés par l'ex-épouse du recourant et que les déplacements professionnels de celui-ci à l'étranger auraient "tout au plus appuyé l'état de déliquescence de cette union conjugale". L'intention de se séparer existait déjà au moment de la signature de la déclaration commune, en tout cas en ce qui concerne l'ex-épouse du recourant. Dès lors, le fait que cette dernière ait néanmoins signé la déclaration permettrait "de nourrir des doutes légitimes quant à la bonne foi des intéressés".</w:t>
      </w:r>
    </w:p>
    <w:p>
      <w:r>
        <w:rPr>
          <w:b/>
        </w:rPr>
        <w:t>E. 5.1</w:t>
      </w:r>
    </w:p>
    <w:p>
      <w:r>
        <w:t>Il convient d'abord de souligner que le fait que l'ex-épouse du recourant ait signé la déclaration commune en doutant de la solidité de l'union conjugale n'est pas déterminant. En effet, il est exclu de fonder l'annulation de la naturalisation sur un élément qui relève d'un tiers. On ne saurait dès lors imputer au recourant d'éventuels mensonges ou omissions de son ex-épouse. Pour déterminer si le recourant a obtenu la naturalisation sur la base de déclarations mensongères, seule est pertinente la conscience qu'il pouvait avoir de la gravité des problèmes de son couple au moment où il a signé la déclaration du 30 avril 2002 et lorsqu'il a obtenu la naturalisation. A cet égard, contrairement à ce que retient l'arrêt attaqué, l'intéressé ne doit pas apporter de "contre-preuve", mais il doit simplement faire admettre, conformément à la jurisprudence rappelée précédemment, l'existence d'une possibilité raisonnable qu'il n'ait pas menti. Il convient en effet d'éviter un véritable renversement du fardeau de la preuve.</w:t>
      </w:r>
    </w:p>
    <w:p>
      <w:r>
        <w:rPr>
          <w:b/>
        </w:rPr>
        <w:t>E. 5.2</w:t>
      </w:r>
    </w:p>
    <w:p>
      <w:r>
        <w:t>Pour renverser la présomption, le recourant soutient en substance que c'est son ex-épouse qui a décidé seule de mettre un terme à leur union en été 2002, soit après la signature de la déclaration de vie commune et l'obtention de la naturalisation facilitée. Cette volonté de de son ex-épouse était pour lui inattendue, mais il se serait finalement résigné à déposer une requête commune de séparation. Le recourant insiste également sur le fait que ce sont ses voyages professionnels à l'étranger qui ont amené son ex-épouse à demander la séparation. Il est vrai que, lors de son audition du 24 mars 2005, l'ex-épouse du recourant a imputé sa volonté de mettre fin à l'union conjugale au caractère insupportable pour elle des voyages professionnels de son époux. Il ressort par ailleurs de l'attestation de l'employeur du recourant datée du 2 décembre 2004 que l'intéressé a effectué trois "missions à l'étranger" entre 2002 et 2003, la première ayant eu lieu du 15 juillet 2002 au 20 septembre 2002, la deuxième du 1er au 28 octobre 2002 et la dernière en juillet 2003. Cela étant, l'ex-épouse du recourant ne convainc pas lorsqu'elle explique qu'elle a voulu quitter son mari parce qu'elle s'est lassée du fait qu'il était "souvent absent de la maison pour de longues périodes (raisons professionnelles)". En effet, au jour du dépôt de la requête de séparation, le 28 septembre 2002, le recourant n'avait effectué qu'une "mission à l'étranger". On peut donc admettre que ce déplacement professionnel n'est pas l'unique cause de la rupture et que la dégradation du couple est le fruit d'un processus plus long dans lequel sont intervenus d'autres facteurs. Certes, comme le relève le recourant, le Tribunal administratif fédéral ne pouvait pas déduire des déclarations de son ex-épouse que la séparation était liée aux problèmes de nature psychologique rencontrés par celle-ci depuis de nombreuses années. Il n'en demeure pas moins que la thèse de la dégradation progressive emporte davantage la conviction que celle de la rupture soudaine, le recourant n'apportant aucun élément probant à l'appui de cette dernière version. Au demeurant, les déclarations de l'ex-épouse du recourant permettent de retenir que la rupture ne s'est pas faite du jour au lendemain. Lors de son audition du 24 mars 2005, elle a en effet expliqué ce qui suit: "peu à peu l'entente au sein du couple se détériorait" et "petit à petit les liens entre nous se sont distendus", ce qui a difficilement pu échapper au recourant. De même, il convient de rappeler que l'un des motifs cités par les intéressés à l'appui de leur requête de séparation du 28 septembre 2002 est la "mésentente quotidienne". Pour le surplus, le recourant se borne à citer longuement et à plusieurs reprises les déclarations de son ex-épouse, sans alléguer d'autres éléments relatifs aux circonstances de la rupture de leur union. Il y a donc lieu de constater avec l'autorité intimée qu'il n'a pas rendu vraisemblable la survenance d'un événement extraordinaire susceptible d'expliquer une détérioration rapide du lien conjugal au sens de la jurisprudence susmentionnée. Il ne convainc pas davantage lorsqu'il prétend qu'il n'avait pas conscience des difficultés rencontrées par son couple au moment de la signature de la déclaration commune et de l'octroi de la naturalisation facilitée. Même si l'on peut admettre que le recourant ne savait pas tout ce que ressentait son ex-épouse, il ne pouvait pas totalement ignorer l'éloignement progressif de celle-ci et la détérioration de leur relation conjugale. D'ailleurs, même si l'ex-épouse du recourant mentionne que ce dernier n'était pas "trop d'accord" pour la séparation, c'est bien une requête commune qui a été déposée. De plus, le recourant étant rentré de son voyage professionnel le 20 septembre 2002 et la demande de séparation ayant été signée le 28 septembre 2002, il faut bien admettre qu'il a été facile à convaincre et il n'apparaît guère plausible qu'il ait découvert la dégradation de son couple à ce moment-là seulement. En définitive, il y a lieu de constater que le recourant n'est pas parvenu à renverser la présomption de fait fondée sur l'enchaînement rapide des événements, de sorte que le Tribunal administratif fédéral n'a pas violé l' art. 41 al. 1 LN en confirmant l'annulation de la naturalisation facilitée.</w:t>
      </w:r>
    </w:p>
    <w:p>
      <w:r>
        <w:rPr>
          <w:b/>
        </w:rPr>
        <w:t>E. 6</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