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1C_197/2008 vom 22. August 2008</w:t>
      </w:r>
    </w:p>
    <w:p>
      <w:r>
        <w:t>Bundesgericht, 2008-08-22, FR</w:t>
      </w:r>
    </w:p>
    <w:p>
      <w:r>
        <w:rPr>
          <w:b/>
        </w:rPr>
        <w:t xml:space="preserve">Quelle: </w:t>
      </w:r>
      <w:r>
        <w:t>https://mcp.opencaselaw.ch/entscheid/bger_1C_197_2008</w:t>
      </w:r>
    </w:p>
    <w:p>
      <w:r>
        <w:t>FR: TF 1C_197/2008 du 22 août 2008</w:t>
      </w:r>
    </w:p>
    <w:p>
      <w:r>
        <w:t>IT: TF 1C_197/2008 del 22 agosto 2008</w:t>
      </w:r>
    </w:p>
    <w:p>
      <w:pPr>
        <w:pStyle w:val="Heading2"/>
      </w:pPr>
      <w:r>
        <w:t>Erwägungen</w:t>
      </w:r>
    </w:p>
    <w:p>
      <w:r>
        <w:rPr>
          <w:b/>
        </w:rPr>
        <w:t>E. 1</w:t>
      </w:r>
    </w:p>
    <w:p>
      <w:r>
        <w:t>La décision attaquée a été rendue en matière de rapports de travail de droit public au sens de l' art. 83 let . g LTF. Le recourant conclut à la constatation du fait qu'il est toujours organiste titulaire, avec la rétribution rattachée à cette fonction. Dès lors que son action a, en tout cas partiellement, un but économique et dans la mesure où son objet peut être apprécié en argent, il y a lieu de considérer qu'il s'agit d'une contestation de nature pécuniaire (cf. Fabienne Hohl, Procédure civile, Tome II, Berne 2002, p. 77; Jean-François Poudret, Commentaire de la loi fédérale d'organisation judiciaire, vol. II, Berne 1990, p. 196 ss). Il s'ensuit que le motif d'exclusion de l' art. 83 let . g LTF n'entre pas en considération. La contestation porte sur le maintien du recourant au service de l'Etat après le 1er septembre 2005 et pour une durée indéterminée. On peut donc admettre que la valeur litigieuse atteint le seuil de 15'000 fr. ouvrant la voie du recours en matière de droit public dans ce domaine (art. 51 al. 2 et 85 al. 1 let. b LTF). Dès lors que l'arrêt attaqué déclare irrecevable le recours formé pour défaut de décision quant à ses rapports de service, le recourant est particulièrement atteint par ce prononcé et il a un intérêt digne de protection à son annulation; il a donc la qualité pour recourir (art. 89 al. 1 let. b et c LTF). Pour le surplus, interjeté en temps utile et dans les formes requises contre une décision finale prise en dernière instance cantonale non susceptible de recours devant le Tribunal administratif fédéral, le recours respecte les exigences des art. 42, 86 al. 1 let . d, 90 et 100 al. 1 LTF. Le recours en matière de droit public est par conséquent recevable, ce qui entraîne l'irrecevabilité du recours constitutionnel subsidiaire ( art. 113 LTF ).</w:t>
      </w:r>
    </w:p>
    <w:p>
      <w:r>
        <w:rPr>
          <w:b/>
        </w:rPr>
        <w:t>E. 2</w:t>
      </w:r>
    </w:p>
    <w:p>
      <w:r>
        <w:t>Le recourant reproche en substance à l'autorité intimée d'avoir considéré arbitrairement que la lettre de la DICS du 17 avril 2007 était une décision au sens de l'art. 4 al. 1 du code de procédure et de juridiction administrative fribourgeois (CPJA; RS/FR 150.1). Il relève que ce courrier ne respecte pas les exigences de l'art. 66 CPJA, qui prévoit qu'une décision doit contenir une motivation (let. c) ainsi que l'indication des voies de droit (let. f).</w:t>
      </w:r>
    </w:p>
    <w:p>
      <w:r>
        <w:rPr>
          <w:b/>
        </w:rPr>
        <w:t>E. 2.1</w:t>
      </w:r>
    </w:p>
    <w:p>
      <w:r>
        <w:t>Selon la jurisprudence, 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133 I 149 consid. 3.1 p. 153; 132 I 13 consid. 5.1 p. 17; 131 I 217 consid. 2.1 p. 219; 129 I 173 consid. 3.1 p. 178). Appelé à revoir l'interprétation d'une norme sous cet angle, le Tribunal fédéral ne s'écarte de la solution retenue par l'autorité cantonale de dernière instance que si celle-ci apparaît insoutenable, en contradiction manifeste avec la situation effective, adoptée sans motifs objectifs et en violation d'un droit certain ( ATF 133 II 257 consid. 5.1 p. 260 s. et les arrêts cités).</w:t>
      </w:r>
    </w:p>
    <w:p>
      <w:r>
        <w:rPr>
          <w:b/>
        </w:rPr>
        <w:t>E. 2.2</w:t>
      </w:r>
    </w:p>
    <w:p>
      <w:r>
        <w:t>L'art. 4 al. 1 CPJA définit la notion de décision dans des termes identiques à ceux de l'art. 5 al. 1 de la loi fédérale sur la procédure administrative (PA; RS 172.021). Est considérée comme une décision au sens de ces dispositions toute mesure de caractère obligatoire prise dans un cas d'espèce en application du droit public et qui a pour objet de créer, de modifier ou d'annuler des droits ou des obligations (let. a), de constater l'existence, l'inexistence ou le contenu de droits ou d'obligations (let. b) ou de rejeter ou déclarer irrecevables des demandes tendant à créer, modifier, annuler ou constater des droits ou des obligations (let. c). Tel n'est pas le cas en revanche de l'expression d'une opinion, d'une simple communication, d'une prise de position, d'une recommandation, d'un renseignement, d'une information, d'un projet de décision ou de l'annonce d'une décision, car il leur manque un caractère juridique contraignant (cf. arrêt 1P.315/1998 du 7 décembre 1998 consid. 1d, in Pra 1999 p. 481; Häfelin/Müller/ Uhlmann, Allgemeines Verwaltungsrecht, 5e éd., Zurich 2006, p. 182 ss et les références cités). Quant à l'art. 66 CPJA, il prévoit que la décision doit contenir divers éléments, en particulier une motivation (let. c) et l'indication des voies de droit (let. f). Si ce dernier élément fait défaut, on attend en principe du destinataire de la décision qu'il se renseigne auprès d'un avocat ou de l'autorité qui a statué; dans certains cas, une restitution du délai peut être envisagée sur la base du droit à la protection de la bonne foi, mais on ne saurait admettre que le recours soit déposé dans n'importe quel délai (cf. Carlos Jaïco Carranza/Sébastien Micotti, CPJA annoté, n. 66.44 ad art. 66 CPJA; Benoît Bovay, Procédure administrative, Berne 2000, p. 272).</w:t>
      </w:r>
    </w:p>
    <w:p>
      <w:r>
        <w:rPr>
          <w:b/>
        </w:rPr>
        <w:t>E. 2.3</w:t>
      </w:r>
    </w:p>
    <w:p>
      <w:r>
        <w:t>Dans son courrier du 17 avril 2007, la DICS écrivait que la charge d'organiste titulaire des orgues du Collège B.________ était manifestement et juridiquement liée à la fonction de professeur au Conservatoire. Dès lors que l'intéressé avait démissionné de cette fonction et qu'il avait été mis au bénéfice d'une retraite anticipée effective depuis le 1er septembre 2005, la charge d'organiste titulaire était également terminée depuis cette date. La DICS estimait donc qu'elle n'avait pas à prendre une décision de résiliation de cette charge, celle-ci s'étant éteinte le 31 août 2005 avec la fin des rapports de service du recourant en sa qualité de professeur au Conservatoire.</w:t>
      </w:r>
    </w:p>
    <w:p>
      <w:r>
        <w:t>Comme le Tribunal cantonal l'a considéré à juste titre, cette lettre exprime la position officielle et définitive de l'autorité concernant la question litigieuse. Elle relève du droit public et a pour objet de constater l'inexistence de droits ou d'obligations ainsi que de rejeter une demande tendant à constater des droits ou des obligations. L'autorité intimée pouvait dès lors considérer sans arbitraire que ce courrier constituait une décision sujette à recours au sens de l'art. 4 al. 1 CPJA, respectivement de l' art. 5 al. 1 PA . Le fait que le recourant ait insisté à plusieurs reprises - avant le 17 avril 2007 - pour obtenir une décision formelle au sens de l'art. 66 CPJA n'y change rien. Il ressortait en effet clairement de la lettre précitée que l'autorité ne rendrait pas une telle décision, si bien que ce courrier apparaissait comme le seul acte susceptible d'être attaqué.</w:t>
      </w:r>
    </w:p>
    <w:p>
      <w:r>
        <w:rPr>
          <w:b/>
        </w:rPr>
        <w:t>E. 2.4</w:t>
      </w:r>
    </w:p>
    <w:p>
      <w:r>
        <w:t>S'agissant de l'indication des voies de droit, elle est certes requise pour les décisions prises en dernière instance cantonale ( art. 35 PA en relation avec l' art. 1 al. 3 PA ; art.112 al. 1 let . d LTF), mais il ne s'agit pas d'une exigence du droit constitutionnel fédéral qui s'appliquerait de manière générale à toutes les décisions cantonales (cf. ATF 123 II 231 consid. 8a p. 238). Le recourant ne le fait d'ailleurs pas valoir, si bien qu'il convient d'examiner cette question uniquement sous l'angle de l'arbitraire dans l'application du droit cantonal. L'autorité intimée a considéré que le défaut d'indication des voies de droit ne permettait pas au recourant d'attendre cinq mois avant de recourir pour faire valoir ce vice. Cette appréciation n'est pas manifestement insoutenable, dans la mesure où les voies de droit ressortaient clairement de la loi et dès lors que le recourant était assisté d'un mandataire professionnel. De plus, vu le caractère reconnaissable de la décision, il appartenait à son destinataire de se renseigner le cas échéant sur les voies de recours, de sorte qu'il ne peut pas se prévaloir du droit à la protection de la bonne foi. Il n'y a donc pas eu une application arbitraire du droit cantonal à cet égard.</w:t>
      </w:r>
    </w:p>
    <w:p>
      <w:r>
        <w:rPr>
          <w:b/>
        </w:rPr>
        <w:t>E. 2.5</w:t>
      </w:r>
    </w:p>
    <w:p>
      <w:r>
        <w:t>Le recourant se plaint enfin du fait que la décision litigieuse souffrirait d'un « vice manifeste de motivation ». Il est vrai que cette décision est motivée de manière relativement sommaire. La DICS se limite en effet à soutenir que les rapports de services du recourant en qualité d'organiste titulaire se sont éteints lorsque l'intéressé a démissionné de son poste de professeur au Conservatoire car les deux fonctions étaient « manifestement et juridiquement » liées, sans exposer les éléments qui fondent ce point de vue. Elle exprime néanmoins sa position de manière particulièrement claire, de sorte que le recourant, assisté d'un avocat, était à même de comprendre les motifs pertinents. De plus, la décision se réfère expressément à un précédent courrier du 17 octobre 2006, dans lequel la DICS avait développé son raisonnement de manière plus détaillée, si bien qu'il n'apparaissait pas nécessaire de rappeler ces éléments. Ce courrier répondait par ailleurs aux griefs du recourant et celui-ci ne dit pas quels autres arguments n'auraient pas été examinés. Quoi qu'il en soit, l'autorité n'était pas tenue de discuter tous les arguments de l'intéressé et elle pouvait se limiter aux éléments décisifs pour l'issue du litige (cf. ATF 126 I 15 consid. 2a/aa p. 17 et les références). En définitive, le recourant était en mesure d'apprécier correctement la portée de la décision et de la contester efficacement. Il y a donc lieu de constater que les exigences minimales de motivation de la décision sont respectées et que l' art. 66 let . c CPJA n'a pas été appliqué de façon arbitraire.</w:t>
      </w:r>
    </w:p>
    <w:p>
      <w:r>
        <w:rPr>
          <w:b/>
        </w:rPr>
        <w:t>E. 3</w:t>
      </w:r>
    </w:p>
    <w:p>
      <w:r>
        <w:t>Il s'ensuit que le recours doit être rejeté. Le recourant, qui succombe, doit supporter les frais de la présente procédure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