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192/2012 vom 3. Mai 2012</w:t>
      </w:r>
    </w:p>
    <w:p>
      <w:r>
        <w:t>Bundesgericht, 2012-05-03, FR</w:t>
      </w:r>
    </w:p>
    <w:p>
      <w:r>
        <w:rPr>
          <w:b/>
        </w:rPr>
        <w:t xml:space="preserve">Quelle: </w:t>
      </w:r>
      <w:r>
        <w:t>https://mcp.opencaselaw.ch/entscheid/bger_1C_192_2012</w:t>
      </w:r>
    </w:p>
    <w:p>
      <w:r>
        <w:t>FR: TF 1C 192/2012 du 3 mai 2012</w:t>
      </w:r>
    </w:p>
    <w:p>
      <w:r>
        <w:t>IT: TF 1C 192/2012 del 3 maggio 2012</w:t>
      </w:r>
    </w:p>
    <w:p>
      <w:pPr>
        <w:pStyle w:val="Heading2"/>
      </w:pPr>
      <w:r>
        <w:t>Regeste</w:t>
      </w:r>
    </w:p>
    <w:p>
      <w:r>
        <w:t>Extradition à l'Italie; conditions soumises à acceptation (art. 80p EIMP) | Entraide et extradition</w:t>
      </w:r>
    </w:p>
    <w:p>
      <w:pPr>
        <w:pStyle w:val="Heading2"/>
      </w:pPr>
      <w:r>
        <w:t>Erwägungen</w:t>
      </w:r>
    </w:p>
    <w:p>
      <w:r>
        <w:rPr>
          <w:b/>
        </w:rPr>
        <w:t>E. 1</w:t>
      </w:r>
    </w:p>
    <w:p>
      <w:r>
        <w:t>Le recours en matière de droit public peut être formé contre un arrêt rendu par le TPF en matière d'extradition, s'il concerne un cas particulièrement important ( art. 84 al. 1 LTF ).</w:t>
      </w:r>
    </w:p>
    <w:p>
      <w:r>
        <w:rPr>
          <w:b/>
        </w:rPr>
        <w:t>E. 1.1</w:t>
      </w:r>
    </w:p>
    <w:p>
      <w:r>
        <w:t>L'arrêt attaqué, rendu par le TPF ( art. 86 al. 1 let. b LTF ), est final au sens de l' art. 90 LTF , et l'OFJ a qualité pour recourir en vertu des art. 25 al. 3 EIMP et 89 al. 2 LTF.</w:t>
      </w:r>
    </w:p>
    <w:p>
      <w:r>
        <w:rPr>
          <w:b/>
        </w:rPr>
        <w:t>E. 1.2</w:t>
      </w:r>
    </w:p>
    <w:p>
      <w:r>
        <w:t>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ou quand le TPF s'est écarté de la jurisprudence suivie jusque-là ( ATF 133 IV 215 consid. 1.2 p. 218).</w:t>
      </w:r>
    </w:p>
    <w:p>
      <w:r>
        <w:rPr>
          <w:b/>
        </w:rPr>
        <w:t>E. 1.3</w:t>
      </w:r>
    </w:p>
    <w:p>
      <w:r>
        <w:t>L'OFJ estime que le présent cas serait particulièrement important en raison de la gravité des actes reprochés à l'intéressé. Le TPF se serait par ailleurs écarté de la jurisprudence. La question peut toutefois demeurer indécise, compte tenu des considérants qui suivent.</w:t>
      </w:r>
    </w:p>
    <w:p>
      <w:r>
        <w:rPr>
          <w:b/>
        </w:rPr>
        <w:t>E. 2</w:t>
      </w:r>
    </w:p>
    <w:p>
      <w:r>
        <w:t>Selon l' art. 80p EIMP , l'autorité d'exécution et l'autorité de recours, de même que l'office fédéral, peuvent subordonner, en totalité ou en partie, l'octroi de l'entraide à des conditions. Cette possibilité existe aussi en matière d'extradition ( ATF 134 IV 156 consid. 6.10 p. 171; 123 II 511 consid. 4a p. 515). Ces conditions sont ensuite communiquées à l'Etat requérant et un délai lui est imparti pour déclarer s'il les accepte ou les refuse ( art. 80p al. 2 EIMP ). L'office fédéral examine alors si la réponse de l'Etat requérant constitue un engagement suffisant au regard des conditions fixées (al. 3). Sa décision peut faire l'objet d'un recours dans les dix jours auprès du TPF, dont la décision est définitive (al. 4; ATF 133 IV 134 consid. 1).</w:t>
      </w:r>
    </w:p>
    <w:p>
      <w:r>
        <w:rPr>
          <w:b/>
        </w:rPr>
        <w:t>E. 2.1</w:t>
      </w:r>
    </w:p>
    <w:p>
      <w:r>
        <w:t>Selon la jurisprudence, la procédure d'octroi des garanties est également applicable en matière d'extradition, y compris lorsque les conditions à l'extradition ont été posées par l'autorité de recours ( ATF 133 IV 134 consid. 1 in fine p. 136; 134 IV 156 consid. 6.15 p. 174). Dans ce cas, le rôle de l'OFJ se limite à communiquer les exigences imposées aux autorités étrangères, à les éclairer sur la procédure et à vérifier que les assurances données correspondent entièrement et sans ambiguïté aucune à ce qui a été demandé. Il ne peut pas reformuler ou interpréter les conditions fixées, lesquelles sont intangibles ( ATF 124 II 132 consid. 3b p. 140/141). La procédure de contrôle instituée par l' art. 80p al. 4 EIMP n'a ainsi pas pour but de remettre en discussion la décision relative à l'octroi de l'extradition ( ATF 131 II 228 consid. 2 p 321). C'est la raison pour laquelle la loi prévoit une procédure simplifiée et précise que l'arrêt du TPF sur ce point est définitif ( art. 80p al. 4 EIMP ; ATF 133 IV 134 ). Dès lors, si l'OFJ entendait contester la pertinence des conditions posées par le TPF dans son arrêt du 18 janvier 2012, il lui appartenait de recourir en temps utile contre ce dernier.</w:t>
      </w:r>
    </w:p>
    <w:p>
      <w:r>
        <w:rPr>
          <w:b/>
        </w:rPr>
        <w:t>E. 3</w:t>
      </w:r>
    </w:p>
    <w:p>
      <w:r>
        <w:t>Le recours est par conséquent irrecevable. Conformément à l' art. 66 al. 4 LTF , il n'est pas perçu de frais judiciaires. En revanche, la Confédération versera à la mandataire de A.________ une indemnité à titre de dépens ( art. 68 al. 2 LTF ), ce qui rend sans objet la demande d'assistance judiciaire formée par ce dernier. A.________ a également requis sa mise en liberté immédiate. Toutefois, comme cela ressort de l'arrêt attaqué (consid. 6) et de l'arrêt rendu le 23 mars 2012 par la Cour de céans (consid. 1.4.2), c'est à l'OFJ qu'il appartiendra de prendre sans délai les mesures relatives à la levée de la détention extraditionnelle.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