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1C_191/2019 vom 8. April 2019</w:t>
      </w:r>
    </w:p>
    <w:p>
      <w:r>
        <w:t>Bundesgericht, 2019-04-08, FR</w:t>
      </w:r>
    </w:p>
    <w:p>
      <w:r>
        <w:rPr>
          <w:b/>
        </w:rPr>
        <w:t xml:space="preserve">Quelle: </w:t>
      </w:r>
      <w:r>
        <w:t>https://mcp.opencaselaw.ch/entscheid/bger_1C_191_2019</w:t>
      </w:r>
    </w:p>
    <w:p>
      <w:r>
        <w:t>FR: TF 1C_191/2019 du 8 avril 2019</w:t>
      </w:r>
    </w:p>
    <w:p>
      <w:r>
        <w:t>IT: TF 1C_191/2019 del 8 aprile 2019</w:t>
      </w:r>
    </w:p>
    <w:p>
      <w:pPr>
        <w:pStyle w:val="Heading2"/>
      </w:pPr>
      <w:r>
        <w:t>Erwägungen</w:t>
      </w:r>
    </w:p>
    <w:p>
      <w:r>
        <w:rPr>
          <w:b/>
        </w:rPr>
        <w:t>E. 1</w:t>
      </w:r>
    </w:p>
    <w:p>
      <w:r>
        <w:t>Le Tribunal fédéral examine d'office et librement les recours qui lui sont soumis.</w:t>
      </w:r>
    </w:p>
    <w:p>
      <w:r>
        <w:rPr>
          <w:b/>
        </w:rPr>
        <w:t>E. 1.1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w:t>
      </w:r>
    </w:p>
    <w:p>
      <w:r>
        <w:rPr>
          <w:b/>
        </w:rPr>
        <w:t>E. 1.2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un terme à la procédure de rétablissement de l'état de droit initiée le 16 juillet 2014 par le Préfet du district de la Gruyère. Le recourant estime cependant que le constat de la cour cantonale selon lequel les peintures murales litigieuses sont protégées est indépendant de la question à résoudre de leur restauration de sorte que l'on serait en présence d'une décision partielle au sens de l' art. 91 let. a LTF immédiatement attaquable devant le Tribunal fédéral. La question de la protection des peintures murales est préjudicielle à celle de leur remise en état de sorte que l'on est en présence d'une décision incidente de renvoi dans la mesure où elle laisse une marge d'appréciation notable au Préfet qui doit statuer à nouveau en procédant à une pesée des intérêts en présence sur la base notamment du résultat d'une expertise confiée à un restaurateur spécialisé qu'il lui appartient de mandater (cf. arrêt 1C_625/2018 du 3 décembre 2018 consid. 2 et les références citées).</w:t>
      </w:r>
    </w:p>
    <w:p>
      <w:r>
        <w:t>La Cour de céans ne pourrait donc entrer en matière sur le recours que si les conditions alternatives de l' art. 93 al. 1 let. a et b LTF étaient réalisées, s'agissant d'une décision qui n'entre pas dans le champ d'application de l' art. 92 LTF . Il n'y a pas de préjudice irréparable du seul fait que le recourant ne peut plus remettre en cause devant le Préfet le constat que les peintures murales sont dignes d'être protégées. A supposer que la nouvelle décision préfectorale lui soit défavorable, il pourra faire valoir ses griefs à l'encontre d'un tel constat dans le cadre d'un recours en matière de droit public au Tribunal fédéral dirigé contre l'arrêt incident de la IIe Cour administrative du 19 février 2019 et contre l'arrêt final rendu par cette juridiction en cas de recours contre la nouvelle décision préfectorale (cf. art. 93 al. 3 LTF ). L'admission du recours et l'annulation des décisions cantonales mettraient un terme au préjudice allégué. Si la nouvelle décision préfectorale devait être favorable au recours, il sera en droit de recourir contre l'arrêt cantonal incident du 19 février 2019 en tant qu'il porte sur l'indemnité de partie octroyée aux intimés en reprenant les arguments soulevés dans son recours. L'arrêt attaqué n'expose ainsi le recourant à aucun dommage irréparable de nature juridique au sens de l' art. 93 al. 1 let. a LTF .</w:t>
      </w:r>
    </w:p>
    <w:p>
      <w:r>
        <w:t>Les conditions cumulatives posées à l' art. 93 al. 1 let. b LTF ne sont pas davantage réunies. Si l'admission du recours conduisait immédiatement à une décision finale, rien ne permet d'affirmer que l'instruction complémentaire à laquelle devra procéder le Préfet selon l'arrêt attaqué sera longue et coûteuse. Tout complément d'instruction entraîne nécessairement des frais et un prolongement de la procédure; cela ne suffit pas pour ouvrir le recours immédiat auprès du Tribunal fédéral.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(arrêts 2C_814/2012 du 7 mai 2013 consid. 3.3 in SJ 2013 I p. 57 et 2C_111/2011 du 7 juillet 2011 consid. 1.1.3 in SJ 2012 I p. 97). En l'occurrence, le Préfet doit procéder à un complément d'instruction visant à déterminer les éventuelles mesures de réhabilitation à prendre consécutivement aux dommages très importants causés aux fresques lors de l'arrachage des papiers-peints et leurs coûts. A cet effet, il doit s'adjoindre les services de l'autorité cantonale spécialisée en matière de protection du patrimoine, dont les coûts ne sauraient être mis à la charge des parties, et d'un restaurateur reconnu. L'affirmation du recourant selon laquelle une expertise en la matière apparaît complexe et coûteuse n'est pas étayée et ne saurait être partagée. L'expert précédemment désigné pour statuer sur la valeur artistique, culturelle et historique des fresques a remis son rapport dans un délai de sept mois qui peut être qualifié de raisonnable au vu des questions qu'il avait à résoudre. Rien n'indique que le restaurateur reconnu auquel le Préfet doit faire appel ne sera pas en mesure de déposer son rapport dans un tel délai ou que le recours à ses services serait onéreux. Il appartenait à tout le moins au recourant de le rendre vraisemblable, ce qu'il ne fait pas. Au demeurant, il est partiellement responsable du renvoi de la cause dans la mesure où il a mandaté l'entreprise à l'origine de la détérioration des fresques et de la modification de l'objet du litige en instance de recours par rapport à celui qui prévalait lorsque le Préfet a statué. Il est dès lors malvenu de se plaindre du fait que la question de la restauration des fresques se pose désormais d'une manière différente et requiert une nouvelle expertise.</w:t>
      </w:r>
    </w:p>
    <w:p>
      <w:r>
        <w:rPr>
          <w:b/>
        </w:rPr>
        <w:t>E. 1.3</w:t>
      </w:r>
    </w:p>
    <w:p>
      <w:r>
        <w:t>Il s'ensuit que l'arrêt entrepris ne peut pas faire l'objet d'un recours immédiat au Tribunal fédéral.</w:t>
      </w:r>
    </w:p>
    <w:p>
      <w:r>
        <w:rPr>
          <w:b/>
        </w:rPr>
        <w:t>E. 2</w:t>
      </w:r>
    </w:p>
    <w:p>
      <w:r>
        <w:t>Le recours doit être déclaré irrecevable selon la procédure simplifiée prévue par l' art. 108 al. 1 let. a LTF , ce qui rend sans objet la requête d'effet suspensif présentée par le recourant. Ce dernier prendra en charge les frais du présent arrêt ( art. 65 et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