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189/2017 vom 5. April 2017</w:t>
      </w:r>
    </w:p>
    <w:p>
      <w:r>
        <w:t>Bundesgericht, 2017-04-05, DE</w:t>
      </w:r>
    </w:p>
    <w:p>
      <w:r>
        <w:rPr>
          <w:b/>
        </w:rPr>
        <w:t xml:space="preserve">Quelle: </w:t>
      </w:r>
      <w:r>
        <w:t>https://mcp.opencaselaw.ch/entscheid/bger_1C_189_2017</w:t>
      </w:r>
    </w:p>
    <w:p>
      <w:r>
        <w:t>FR: TF 1C 189/2017 du 5 avril 2017</w:t>
      </w:r>
    </w:p>
    <w:p>
      <w:r>
        <w:t>IT: TF 1C 189/2017 del 5 aprile 2017</w:t>
      </w:r>
    </w:p>
    <w:p>
      <w:pPr>
        <w:pStyle w:val="Heading2"/>
      </w:pPr>
      <w:r>
        <w:t>Regeste</w:t>
      </w:r>
    </w:p>
    <w:p>
      <w:r>
        <w:t>Ermächtigungsverfahren | Strafprozess</w:t>
      </w:r>
    </w:p>
    <w:p>
      <w:pPr>
        <w:pStyle w:val="Heading2"/>
      </w:pPr>
      <w:r>
        <w:t>Erwägungen</w:t>
      </w:r>
    </w:p>
    <w:p>
      <w:r>
        <w:rPr>
          <w:b/>
        </w:rPr>
        <w:t>E. 1</w:t>
      </w:r>
    </w:p>
    <w:p>
      <w:r>
        <w:t>A._______ gelangte mit mehreren Eingaben an das Untersuchungsamt Altstätten, die Rechtspflegekommission des Kantonsrats des Kantons St. Gallen sowie die Anklagekammer des Kantons St. Gallen und bezichtigte dabei den Kreisgerichtspräsidenten und einen Kreisrichter von Rorschach, den Ersten Staatsanwalt des Kantons St. Gallen sowie den psychiatrischen Gutachter Dr. B.________ zahlreicher Straftaten. Das Untersuchungsamt St. Gallen und die Rechtspflegekommission überwiesen die Anzeigen zuständigkeitshalber an die Anklagekammer. Eine weitere Anzeige gelangte mit Schreiben des Untersuchungsamts Gossau an die Anklagekammer. Die Anklagekammer des Kantons St. Gallen erteilte mit Entscheid vom 8. Februar 2017 keine Ermächtigung zur Eröffnung von Strafverfahren. Zur Begründung führte die Anklagekammer zusammenfassend aus, die Eingaben des Anzeigers seien weitgehend unsubstantiiert und von der Realität (zunehmend) entkoppelt. Keine der Anzeigen lasse auch nur den vagen Verdacht zu, eine der angezeigten Personen hätte sich einer strafbaren Handlung schuldig gemacht. Aufgrund der Strafanzeige würde sich bei keinem der Angezeigten Hinweise auf allenfalls strafrechtlich relevantes Verhalten finden.</w:t>
      </w:r>
    </w:p>
    <w:p>
      <w:r>
        <w:rPr>
          <w:b/>
        </w:rPr>
        <w:t>E. 2</w:t>
      </w:r>
    </w:p>
    <w:p>
      <w:r>
        <w:t>A._______ führt mit Eingabe vom 2. April 2017 (Postaufgabe 3. April 2017) Beschwerde in öffentlich-rechtlichen Angelegenheiten gegen den Entscheid der Anklagekammer des Kantons St. Gallen vom 8. Februar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der Darstellung seiner Sicht der Dinge nicht aufzuzeigen, dass der Schluss der Anklagekammer, aus den Eingaben des Anzeigers sei ein strafrechtlich relevantes Verhalten der Angezeigten nicht erkennbar, Recht im Sinne von Art. 42 Abs. 2 BGG verletze. Aus seinen nicht sachbezogenen Ausführungen ergibt sich nicht, inwiefern die Begründung der Anklagekammer, die zur Verweigerung der Ermächtigung führte, bzw. deren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