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1C_189/2016 vom 4. Mai 2016</w:t>
      </w:r>
    </w:p>
    <w:p>
      <w:r>
        <w:t>Bundesgericht, 2016-05-04, DE</w:t>
      </w:r>
    </w:p>
    <w:p>
      <w:r>
        <w:rPr>
          <w:b/>
        </w:rPr>
        <w:t xml:space="preserve">Quelle: </w:t>
      </w:r>
      <w:r>
        <w:t>https://mcp.opencaselaw.ch/entscheid/bger_1C_189_2016</w:t>
      </w:r>
    </w:p>
    <w:p>
      <w:r>
        <w:t>FR: TF 1C_189/2016 du 4 mai 2016</w:t>
      </w:r>
    </w:p>
    <w:p>
      <w:r>
        <w:t>IT: TF 1C_189/2016 del 4 maggio 2016</w:t>
      </w:r>
    </w:p>
    <w:p>
      <w:pPr>
        <w:pStyle w:val="Heading2"/>
      </w:pPr>
      <w:r>
        <w:t>Erwägungen</w:t>
      </w:r>
    </w:p>
    <w:p>
      <w:r>
        <w:rPr>
          <w:b/>
        </w:rPr>
        <w:t>E. 1</w:t>
      </w:r>
    </w:p>
    <w:p>
      <w:r>
        <w:t>A.________ erstattete am 9. Februar 2016 Strafanzeige wegen Amtsmissbrauchs und Nötigung gegen vier Mitarbeiter der Sozialbehörde Opfikon. Die Staatsanwaltschaft Winterthur/Unterland überwies die Akten am 16. Februar 2016 an das Obergericht des Kantons Zürich, um über die Ermächtigung zur Durchführung einer Strafuntersuchung zu entscheiden. Die III. Strafkammer des Obergerichts des Kantons Zürich erteilte mit Beschluss vom 24. März 2016 der Staatsanwaltschaft Winterthur/Unterland die Ermächtigung zur Strafverfolgung nicht. Sie führte dabei zusammenfassend aus, den Strafanzeigen liessen sich keine Hinweise entnehmen, dass die Angezeigten einen Straftatbestand erfüllt haben könnten. Somit erwiesen sich die Strafanzeigen klarerweise als unbegründet.</w:t>
      </w:r>
    </w:p>
    <w:p>
      <w:r>
        <w:rPr>
          <w:b/>
        </w:rPr>
        <w:t>E. 2</w:t>
      </w:r>
    </w:p>
    <w:p>
      <w:r>
        <w:t>Mit Eingabe vom 28. April 2016 führt A.________ Beschwerde in öffentlich-rechtlichen Angelegenheiten gegen den Beschluss der III. Strafkammer des Obergerichts des Kantons Zürich vom 24. März 2016.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beanstandet die berufliche bzw. amtliche Tätigkeit der vier angezeigten Mitarbeiter der Sozialbehörde Opfikon unter verschiedenen Gesichtspunkten. Mit ihren Ausführungen vermag sie indessen nicht aufzuzeigen, inwiefern die III. Strafkammer in rechts- bzw. verfassungswidriger Weise das Vorliegen eines Anfangsverdachts auf ein strafrechtlich relevantes Verhalten verneint haben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