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1C_188/2010 vom 6. September 2010</w:t>
      </w:r>
    </w:p>
    <w:p>
      <w:r>
        <w:t>Bundesgericht, 2010-09-06, FR</w:t>
      </w:r>
    </w:p>
    <w:p>
      <w:r>
        <w:rPr>
          <w:b/>
        </w:rPr>
        <w:t xml:space="preserve">Quelle: </w:t>
      </w:r>
      <w:r>
        <w:t>https://mcp.opencaselaw.ch/entscheid/bger_1C_188_2010</w:t>
      </w:r>
    </w:p>
    <w:p>
      <w:r>
        <w:t>FR: TF 1C_188/2010 du 6 septembre 2010</w:t>
      </w:r>
    </w:p>
    <w:p>
      <w:r>
        <w:t>IT: TF 1C_188/2010 del 6 settembre 2010</w:t>
      </w:r>
    </w:p>
    <w:p>
      <w:pPr>
        <w:pStyle w:val="Heading2"/>
      </w:pPr>
      <w:r>
        <w:t>Erwägungen</w:t>
      </w:r>
    </w:p>
    <w:p>
      <w:r>
        <w:rPr>
          <w:b/>
        </w:rPr>
        <w:t>E. 1</w:t>
      </w:r>
    </w:p>
    <w:p>
      <w:r>
        <w:t>La voie du recours en matière de droit public, au sens des art. 82 ss LTF , est ouverte contre une décision de dernière instance cantonale ( art. 86 al. 1 let . d LTF) au sujet d'une mesure administrative de retrait du permis de conduire ( art. 82 let. a LTF ).</w:t>
      </w:r>
    </w:p>
    <w:p>
      <w:r>
        <w:t>Selon l' art. 89 al. 2 let . d LTF, ont qualité pour recourir les personnes, organisations et autorités auxquelles une autre loi fédérale accorde un droit de recours. L' art. 24 al. 2 let. a LCR permet à l'autorité qui a pris la décision de première instance de recourir contre la décision de l'autorité cantonale de recours indépendante de l'administration. Le SAN a donc qualité pour recourir. Les autres conditions de recevabilité du recours sont réunies, de sorte qu'il convient d'entrer en matière sur le fond.</w:t>
      </w:r>
    </w:p>
    <w:p>
      <w:r>
        <w:rPr>
          <w:b/>
        </w:rPr>
        <w:t>E. 2</w:t>
      </w:r>
    </w:p>
    <w:p>
      <w:r>
        <w:t>Le SAN estime que l'attitude de l'intimé est constitutive d'une faute grave, car le fait de quitter la route des yeux et de se baisser pour ramasser un objet implique un risque que le véhicule dévie de sa trajectoire et mette en danger la sécurité d'autrui. Il se réfère en particulier aux arrêts du Tribunal fédéral 1C_299/2007 du 11 janvier 2008 et 1C_71/2008 du 31 mars 2008, qui imputent une faute grave à l'automobiliste ayant laissé son véhicule dévier sur la droite en ramassant son téléphone portable, respectivement un document qui se trouvait dans son sac à main sur le sol du côté du siège passager.</w:t>
      </w:r>
    </w:p>
    <w:p>
      <w:r>
        <w:rPr>
          <w:b/>
        </w:rPr>
        <w:t>E. 2.1</w:t>
      </w:r>
    </w:p>
    <w:p>
      <w:r>
        <w:t>Conformément à l' art. 16c al. 2 let . c LCR, le permis d'élève-conducteur ou le permis de conduire est retiré pour douze mois au minimum si, au cours des cinq années précédentes, le permis a été retiré une fois en raison d'une infraction grave ou à deux reprises en raison d'infractions moyennement graves. Commet une infraction grave selon l' art. 16c al. 1 let. a LCR la personne qui, en violant gravement les règles de la circulation, met sérieusement en danger la sécurité d'autrui ou en prend le risque. Si des circonstances telles que la gravité de la faute, les antécédents ou la nécessité professionnelle de conduire un véhicule automobile doivent être prises en compte pour fixer la durée du retrait, la durée minimale ne peut pas être réduite à teneur de l' art. 16 al. 3 LCR .</w:t>
      </w:r>
    </w:p>
    <w:p>
      <w:r>
        <w:rPr>
          <w:b/>
        </w:rPr>
        <w:t>E. 2.2</w:t>
      </w:r>
    </w:p>
    <w:p>
      <w:r>
        <w:t>En l'occurrence, l'intimé estime avoir agi par réflexe et ne pas avoir délibérément quitté la route des yeux. Il se réfère à l'arrêt cantonal attaqué et à la jurisprudence cantonale qui y est citée: celle-ci distingue la situation dans laquelle le comportement de l'automobiliste a été adopté par "effet réflexe", ce qui ne constitue en principe qu'une faute moyennement grave, des cas dans lesquels le conducteur prend sciemment le risque de détourner son attention de la route. L'intimé - tout comme le Tribunal cantonal - conteste l'analogie faite par le SAN avec les cas jugés dans les affaires 1C_299/2007 et 1C_71/2008 précitées, car les intéressés auraient pris sciemment un tel risque sans avoir agi par réflexe. On ne voit cependant pas en quoi les comportements des précités - consistant à ramasser un téléphone portable tombé à ses pieds ou un document dans un sac situé devant le siège passager - seraient différents du cas d'espèce.</w:t>
      </w:r>
    </w:p>
    <w:p>
      <w:r>
        <w:t>En effet, selon les faits établis et non contestés, l'intimé s'est baissé pour prendre une bouteille qui se trouvait entre la portière et le siège passager. Ce faisant, il a détourné son attention du trafic et perdu de vue la route pendant un moment, ce qui implique un risque évident pour la sécurité du trafic, indépendamment du fait qu'aucun autre usager de la route n'ait été concrètement mis en danger. Le fait qu'une bouteille d'eau tombe - de surcroît à une distance non négligeable du conducteur - ne constitue pas une situation d'urgence, requérant une intervention rapide du conducteur. L'intimé a donc délibérément effectué une activité accessoire incompatible avec la conduite et adopté un comportement dont le caractère manifestement dangereux ne pouvait lui échapper. Il y a là, à tout le moins, une négligence grossière. Les comportements des intéressés dans les causes précitées (arrêts 1C_299/2007 et 1C_71/2008) ont été jugés comme justifiant l'application de l' art. 16c al. 2 let . c LCR. Il doit en aller de même en l'espèce: la gravité de la faute, ainsi que la mise en danger sérieuse de la sécurité d'autrui font que les conditions d'application de l' art. 16c al. 1 let. a LCR sont réunies.</w:t>
      </w:r>
    </w:p>
    <w:p>
      <w:r>
        <w:rPr>
          <w:b/>
        </w:rPr>
        <w:t>E. 3</w:t>
      </w:r>
    </w:p>
    <w:p>
      <w:r>
        <w:t>Le recours est par conséquent admis. L'arrêt attaqué est annulé et la décision du SAN du 24 novembre 2009 est confirmée. L'intimé,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