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186/2015 vom 24. April 2015</w:t>
      </w:r>
    </w:p>
    <w:p>
      <w:r>
        <w:t>Bundesgericht, 2015-04-24, DE</w:t>
      </w:r>
    </w:p>
    <w:p>
      <w:r>
        <w:rPr>
          <w:b/>
        </w:rPr>
        <w:t xml:space="preserve">Quelle: </w:t>
      </w:r>
      <w:r>
        <w:t>https://mcp.opencaselaw.ch/entscheid/bger_1C_186_2015</w:t>
      </w:r>
    </w:p>
    <w:p>
      <w:r>
        <w:t>FR: TF 1C 186/2015 du 24 avril 2015</w:t>
      </w:r>
    </w:p>
    <w:p>
      <w:r>
        <w:t>IT: TF 1C 186/2015 del 24 aprile 2015</w:t>
      </w:r>
    </w:p>
    <w:p>
      <w:pPr>
        <w:pStyle w:val="Heading2"/>
      </w:pPr>
      <w:r>
        <w:t>Regeste</w:t>
      </w:r>
    </w:p>
    <w:p>
      <w:r>
        <w:t>Ermächtigung zur Eröffnung einer Strafuntersuchung | Strafprozess</w:t>
      </w:r>
    </w:p>
    <w:p>
      <w:pPr>
        <w:pStyle w:val="Heading2"/>
      </w:pPr>
      <w:r>
        <w:t>Erwägungen</w:t>
      </w:r>
    </w:p>
    <w:p>
      <w:r>
        <w:rPr>
          <w:b/>
        </w:rPr>
        <w:t>E. 1</w:t>
      </w:r>
    </w:p>
    <w:p>
      <w:r>
        <w:t>A.________ erstattete mit Eingaben vom 12. Januar 2015 Strafanzeige gegen Staatsanwalt Andrej Gnehm und den Kantonspolizisten Walter Moser wegen Amtsmissbrauchs etc. Die Oberstaatsanwaltschaft des Kantons Zürich überwies die Akten mit Verfügung vom 28. Januar 2015 an das Obergericht des Kantons Zürich mit dem Antrag, über die Ermächtigung zur Durchführung einer Strafuntersuchung zu entscheiden. Die III. Strafkammer des Obergerichts des Kantons Zürich erteilte mit Beschluss vom 13. März 2015 der Oberstaatsanwaltschaft die Ermächtigung zur Strafverfolgung nicht. Zur Begründung führte die III. Strafkammer zusammenfassend aus, der Staatsanwalt habe die Abtretungsverfügungen in Ausübung seiner Amtspflicht erlassen. Konkrete Anhaltspunkte, welche die Eröffnung einer Strafuntersuchung rechtfertigen würden, seien keine ersichtlich. Nicht die geringsten Hinweise würden auf eine Strafbarkeit des Polizisten hindeuten, welcher die Abtretungsverfügungen lediglich versandt hatte.</w:t>
      </w:r>
    </w:p>
    <w:p>
      <w:r>
        <w:rPr>
          <w:b/>
        </w:rPr>
        <w:t>E. 2</w:t>
      </w:r>
    </w:p>
    <w:p>
      <w:r>
        <w:t>A.________ führt mit Eingabe vom 2. April 2015 (Postaufgabe 4. April 2015) Beschwerde in öffentlich-rechtlichen Angelegenheiten gegen den Beschluss der III. Strafkammer des Obergerichts des Kantons Zürich vom 13. März 2015. Das Bundesgericht verzichtet auf die Einholung von Vernehmlassungen.</w:t>
      </w:r>
    </w:p>
    <w:p>
      <w:r>
        <w:rPr>
          <w:b/>
        </w:rPr>
        <w:t>E. 3</w:t>
      </w:r>
    </w:p>
    <w:p>
      <w:r>
        <w:t>Von vornherein nicht einzutreten ist auf die Beschwerde, soweit der Beschwerdeführer Strafanzeige gegen Oberrichter Th. Meyer erhebt. Das Bundesgericht ist für die Entgegennahme von Strafanzeigen nicht zuständig.</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rPr>
          <w:b/>
        </w:rPr>
        <w:t>E. 5</w:t>
      </w:r>
    </w:p>
    <w:p>
      <w:r>
        <w:t>Der Beschwerdeführer, der keinen zulässigen Beschwerdegrund nennt, vermag mit seinen Ausführungen nicht aufzuzeigen, inwiefern die Begründung der III. Strafkammer, die zur Verweigerung der Ermächtigung führte, bzw. deren Beschluss selbst verfassungs- oder rechtswidrig sein soll. Die Beschwerde genügt den gesetzlichen Formerfordernissen offensichtlich nicht, weshalb auf sie im vereinfachten Verfahren nach Art. 108 Abs. 1 BGG nicht einzutreten ist.</w:t>
      </w:r>
    </w:p>
    <w:p>
      <w:r>
        <w:rPr>
          <w:b/>
        </w:rPr>
        <w:t>E. 6</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