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1C_185/2011 vom 13. September 2011</w:t>
      </w:r>
    </w:p>
    <w:p>
      <w:r>
        <w:t>Bundesgericht, 2011-09-13, DE</w:t>
      </w:r>
    </w:p>
    <w:p>
      <w:r>
        <w:rPr>
          <w:b/>
        </w:rPr>
        <w:t xml:space="preserve">Quelle: </w:t>
      </w:r>
      <w:r>
        <w:t>https://mcp.opencaselaw.ch/entscheid/bger_1C_185_2011</w:t>
      </w:r>
    </w:p>
    <w:p>
      <w:r>
        <w:t>FR: TF 1C_185/2011 du 13 septembre 2011</w:t>
      </w:r>
    </w:p>
    <w:p>
      <w:r>
        <w:t>IT: TF 1C_185/2011 del 13 settembre 2011</w:t>
      </w:r>
    </w:p>
    <w:p>
      <w:pPr>
        <w:pStyle w:val="Heading2"/>
      </w:pPr>
      <w:r>
        <w:t>Erwägungen</w:t>
      </w:r>
    </w:p>
    <w:p>
      <w:r>
        <w:rPr>
          <w:b/>
        </w:rPr>
        <w:t>E. 1</w:t>
      </w:r>
    </w:p>
    <w:p>
      <w:r>
        <w:t>Das Bundesgericht prüft die Zulässigkeit der Beschwerden von Amtes wegen ( Art. 29 Abs. 1 BGG ; BGE 135 II 30 E. 1).</w:t>
      </w:r>
    </w:p>
    <w:p>
      <w:r>
        <w:rPr>
          <w:b/>
        </w:rPr>
        <w:t>E. 1.1</w:t>
      </w:r>
    </w:p>
    <w:p>
      <w:r>
        <w:t>Das angefochtene Urteil des Verwaltungsgerichts ist ein Entscheid einer letzten kantonalen Instanz (Art. 82 lit. a i.V.m. 86 Abs. 1 lit. d BGG). Ihm liegt ein Beschwerdeverfahren über ein Baugesuch und damit eine öffentlich-rechtliche Angelegenheit zu Grunde. Die Beschwerde in öffentlich-rechtlichen Angelegenheiten nach Art. 82 lit. a BGG steht auf dem Gebiet des Raumplanungs- und Baurechts zur Verfügung. Das Bundesgerichtsgesetz enthält dazu keinen Ausschlussgrund ( BGE 135 II 30 E. 1.1).</w:t>
      </w:r>
    </w:p>
    <w:p>
      <w:r>
        <w:rPr>
          <w:b/>
        </w:rPr>
        <w:t>E. 1.2</w:t>
      </w:r>
    </w:p>
    <w:p>
      <w:r>
        <w:t>Mit dem angefochtenen Entscheid wird die Baubewilligung vom 18. Dezember 2009 aufgehoben und die Angelegenheit an die Gemeinde zur Durchführung eines neuen Baubewilligungsverfahrens über das gesamte Vorhaben zurückgewiesen. Mit diesem Entscheid wird das Verfahren nicht abgeschlossen. Es liegt somit kein Endentscheid im Sinne von Art. 90 BGG , sondern ein Zwischenentscheid ( Art. 93 BGG ) vor.</w:t>
      </w:r>
    </w:p>
    <w:p>
      <w:r>
        <w:rPr>
          <w:b/>
        </w:rPr>
        <w:t>E. 1.2.1</w:t>
      </w:r>
    </w:p>
    <w:p>
      <w:r>
        <w:t>Gegen selbstständig eröffnete Zwischenentscheide, die weder die Zuständigkeit noch den Ausstand betreffen, ist die Beschwerde nur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selbstständige Anfechtbarkeit von Zwischenentscheiden bildet aus prozessökonomischen Gründen eine Ausnahme vom Grundsatz, dass sich das Bundesgericht mit jeder Angelegenheit nur einmal befassen soll ( BGE 135 I 261 E. 1.2; 134 III 188 E. 2.2; 133 III 629 E. 2.1). Die Ausnahme ist restriktiv zu handhaben, zumal die Parteien keine Rechte verlieren, wenn sie einen Zwischenentscheid im Sinne von Art. 93 BGG nicht selbstständig anfechten, können sie ihn doch mit dem Endentscheid anfechten, soweit er sich auf dessen Inhalt auswirkt ( Art. 93 Abs. 3 BGG ; BGE 133 IV 288 E. 3.2). Dementsprechend obliegt es dem Beschwerdeführer, detailliert darzutun, dass die Eintretensvoraussetzungen von Art. 93 BGG erfüllt sind, soweit deren Vorliegen nicht offensichtlich ist (vgl. dazu BGE 134 III 426 E. 1.2 in fine; 133 III 629 E. 2.3.1 und 2.4.2).</w:t>
      </w:r>
    </w:p>
    <w:p>
      <w:r>
        <w:rPr>
          <w:b/>
        </w:rPr>
        <w:t>E. 1.2.2</w:t>
      </w:r>
    </w:p>
    <w:p>
      <w:r>
        <w:t>Die Beschwerdeführerin setzt sich mit den Voraussetzungen von Art. 93 BGG nicht auseinander und zeigt nicht auf, inwiefern die gesetzlichen Voraussetzungen für die Anfechtung des Zwischenentscheids gegeben sind. Deren Vorliegen ist denn auch nicht offensichtlich, weshalb auf die Beschwerde bereits aus diesem Grund nicht eingetreten werden kann.</w:t>
      </w:r>
    </w:p>
    <w:p>
      <w:r>
        <w:rPr>
          <w:b/>
        </w:rPr>
        <w:t>E. 1.3</w:t>
      </w:r>
    </w:p>
    <w:p>
      <w:r>
        <w:t>Soweit sich die Beschwerdeführerin auf die Gegenstandslosigkeit des Verfahrens der Projektänderung beruft, ist zu beachten, dass für das bundesgerichtliche Verfahren grundsätzlich der Sachverhalt massgebend ist, den die Vorinstanz festgestellt hat ( Art. 105 Abs. 1 BGG ). Neue Tatsachen und Beweismittel dürfen nur so weit vorgebracht werden, als erst der Entscheid der Vorinstanz dazu Anlass gibt. Neue Begehren sind unzulässig ( Art. 99 BGG ).</w:t>
      </w:r>
    </w:p>
    <w:p>
      <w:r>
        <w:t>Die Beschwerdeführerin legt dar, sie habe das Gesuch um Projektänderung aus dem Jahr 2009 am 8. April 2011 zurückgezogen, weshalb nun die Gegenstandslosigkeit der diesbezüglichen Baubewilligung und Rechtsmittelentscheide festzustellen sei. Damit hat die Beschwerdeführerin den Sachverhalt und den Streitgegenstand nach Kenntnis des angefochtenen Entscheids des Verwaltungsgerichts vom 2. März 2011 aus eigener Initiative massgeblich verändert. Welchen Einfluss der Verzicht auf die Projektänderung auf das gesamte Bauvorhaben hat, hat nicht das Bundesgericht als erste und einzige Instanz zu beurteilen. Das bundesgerichtliche Verfahren wird durch den Rückzug des Projektänderungsgesuchs vor Einreichung der Beschwerde in öffentlich-rechtlichen Angelegenheiten auch nicht gegenstandslos, da der Grund für die behauptete Gegenstandslosigkeit bereits vor Einreichung der Beschwerde beim Bundesgericht eintrat (vgl. Art. 72 BZP i.V.m. Art. 71 BGG ). Die Beschwerdeführerin beruft sich diesbezüglich zu Unrecht auf das Urteil des Bundesgerichts 1C_300/2008 vom 26. Oktober 2009, in welchem eine Beschwerde wegen Rückzugs eines Baugesuchs während des bundesgerichtlichen Verfahrens als gegenstandslos abgeschrieben wurde.</w:t>
      </w:r>
    </w:p>
    <w:p>
      <w:r>
        <w:rPr>
          <w:b/>
        </w:rPr>
        <w:t>E. 1.4</w:t>
      </w:r>
    </w:p>
    <w:p>
      <w:r>
        <w:t>Mit dem Rückzug des Gesuchs für die Projektänderung hat die Beschwerdeführerin den vom Verwaltungsgericht im angefochtenen Entscheid beurteilten Sachverhalt derart verändert, dass ein Rechtsschutzinteresse an der Überprüfung des Urteils des Verwaltungsgerichts, welches den Einfluss des Projektänderungsgesuchs auf das gesamte Baubewilligungsverfahren zum Gegenstand hatte, verneint werden muss. Es besteht eine neue tatsächliche Situation, welche zunächst von den zuständigen Behörden beurteilt werden muss. Namentlich wird zu prüfen sein, inwieweit gestützt auf die Baubewilligung vom 18. Dezember 2009, auf welche die Beschwerdeführerin nun nachträglich verzichtet, bauliche Vorkehren getroffen wurden, die von der Baubewilligung vom 18. Dezember 2006 abweichen. Sollten diesbezüglich baubewilligungspflichtige Projektanpassungen nötig sein, wie dies das Departement für Bau und Umwelt in seiner Stellungnahme an das Bundesgericht ausführt, so wäre die Bauherrschaft verpflichtet, bei der Baubehörde ein entsprechendes nachträgliches Baugesuch einzureichen.</w:t>
      </w:r>
    </w:p>
    <w:p>
      <w:r>
        <w:rPr>
          <w:b/>
        </w:rPr>
        <w:t>E. 2</w:t>
      </w:r>
    </w:p>
    <w:p>
      <w:r>
        <w:t>Es ergibt sich, dass auf die Beschwerde nicht eingetreten werden kann. Die Baubehörde der Gemeinde Bottighofen wird die nach dem Rückzug des Projektänderungsgesuchs vorliegende neue tatsächliche Situation zu beurteilen und das einzuschlagende Verfahren zu bestimmen haben.</w:t>
      </w:r>
    </w:p>
    <w:p>
      <w:r>
        <w:t>Bei diesem Ausgang des bundesgerichtlichen Verfahrens sind die Gerichtskosten der Beschwerdeführerin aufzuerlegen ( Art. 66 Abs. 1 BGG ). Diese hat den privaten Beschwerdegegner angemessen zu entschädigen ( Art. 68 Abs. 2 BGG ). Den in ihrem amtlichen Wirkungskreis obsiegenden Behörden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