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184/2024 vom 5. April 2024</w:t>
      </w:r>
    </w:p>
    <w:p>
      <w:r>
        <w:t>Bundesgericht, 2024-04-05, DE</w:t>
      </w:r>
    </w:p>
    <w:p>
      <w:r>
        <w:rPr>
          <w:b/>
        </w:rPr>
        <w:t xml:space="preserve">Quelle: </w:t>
      </w:r>
      <w:r>
        <w:t>https://mcp.opencaselaw.ch/entscheid/bger_1C_184_2024</w:t>
      </w:r>
    </w:p>
    <w:p>
      <w:r>
        <w:t>FR: TF 1C 184/2024 du 5 avril 2024</w:t>
      </w:r>
    </w:p>
    <w:p>
      <w:r>
        <w:t>IT: TF 1C 184/2024 del 5 aprile 2024</w:t>
      </w:r>
    </w:p>
    <w:p>
      <w:pPr>
        <w:pStyle w:val="Heading2"/>
      </w:pPr>
      <w:r>
        <w:t>Regeste</w:t>
      </w:r>
    </w:p>
    <w:p>
      <w:r>
        <w:t>Internationale Rechtshilfe in Strafsachen an Deutschland; Herausgabe von Beweismitteln | Rechtshilfe und Auslieferung</w:t>
      </w:r>
    </w:p>
    <w:p>
      <w:pPr>
        <w:pStyle w:val="Heading2"/>
      </w:pPr>
      <w:r>
        <w:t>Erwägungen</w:t>
      </w:r>
    </w:p>
    <w:p>
      <w:r>
        <w:rPr>
          <w:b/>
        </w:rPr>
        <w:t>E. 1</w:t>
      </w:r>
    </w:p>
    <w:p>
      <w:r>
        <w:t>Vorliegend richtet sich die Beschwerde gegen einen Endentscheid der Beschwerdekammer des Bundesstrafgerichts ( Art. 86 Abs. 1 lit. b und Art. 90 BGG ). Der Beschwerdeführer ist als Kontoinhaber unmittelbar von der Rechtshilfeleistung betroffen und damit zur Beschwerde legitimiert ( Art. 89 Abs. 1 BGG ). Die Beschwerdefrist wurde eingehalten ( Art. 100 Abs. 2 lit. b BGG i.V.m. Art. 44 f. BGG).</w:t>
      </w:r>
    </w:p>
    <w:p>
      <w:r>
        <w:rPr>
          <w:b/>
        </w:rPr>
        <w:t>E. 2</w:t>
      </w:r>
    </w:p>
    <w:p>
      <w:r>
        <w:t>Die Beschwerde auf dem Gebiet der internationalen Rechtshilfe in Strafsachen ist nur zulässig, wenn diese eine Auslieferung, eine Beschlagnahme, eine Herausgabe von Gegenständen oder Vermögenswerten oder eine Übermittlung von Informationen aus dem Geheimbereich betrifft und es sich um einen besonders bedeutenden Fall handelt ( Art. 84 BGG ). Die erste Voraussetzung ist vorliegend erfüllt (Übermittlung von Informationen aus dem Geheimbereich); fraglich ist dagegen, ob der Fall besonders bedeutend ist.</w:t>
      </w:r>
    </w:p>
    <w:p>
      <w:r>
        <w:rPr>
          <w:b/>
        </w:rPr>
        <w:t>E. 2.1</w:t>
      </w:r>
    </w:p>
    <w:p>
      <w:r>
        <w:t>Nach Art. 84 Abs. 2 BGG liegt ein besonders bedeutender Fall "insbesondere" vor, wenn Gründe für die Annahme bestehen, dass elementare Verfahrensgrundsätze verletzt worden sind oder das Verfahren im Ausland schwere Mängel aufweist. Das Gesetz enthält eine nicht abschliessende, nur beispielhafte Aufzählung von möglichen besonders bedeutenden Fällen. Darunter fallen nicht nur Beschwerden, die Rechtsfragen von grundsätzlicher Tragweite aufwerfen, sondern auch solche, die aus anderen Gründen besonders bedeutsam sind ( BGE 145 IV 99 E. 1.1 mit Hinweisen). Nach der Praxis des Bundesgerichts kann auch die Verletzung elementarer Verfahrensgrundsätze im schweizerischen Rechtshilfeverfahren (und nicht nur im ausländischen Verfahren) einen besonders bedeutenden Fall begründen ( BGE 145 IV 99 E. 1.3). Indessen genügt das pauschale Vorbringen der beschwerdeführenden Partei, die Behörden hätten ihr rechtliches Gehör oder andere elementare Verfahrensgrundsätze verletzt, nicht, um einen Rechtshilfefall als besonders bedeutend erscheinen zu lassen. Vielmehr müssen dafür ernsthafte Anhaltspunkte objektiv vorliegen ( BGE 145 IV 99 E. 1.4; 133 IV 125 E. 1.4; je mit Hinweisen; vgl. dazu MARC FORSTER, in: Basler Kommentar zum BGG, 3. Aufl., 2018, Art. 84 N. 31). Art. 84 BGG bezweckt die wirksame Begrenzung des Zugangs zum Bundesgericht im Bereich der internationalen Rechtshilfe in Strafsachen. Bei der Beantwortung der Frage, ob ein besonders bedeutender Fall gegeben ist, steht dem Bundesgericht ein weiter Ermessensspielraum zu. Gerade im Bereich der sogenannten "kleinen" (akzessorischen) Rechtshilfe kann ein besonders bedeutender Fall nur ausnahmsweise angenommen werden ( BGE 145 IV 99 E. 1.2 mit Hinweisen). Die besondere Bedeutung des Falles ist in der Beschwerdeschrift darzulegen; hierfür gilt eine qualifizierte Begründungspflicht ( Art. 42 Abs. 2 Satz 2 BGG ; FORSTER, a.a.O., Art. 84 N. 33).</w:t>
      </w:r>
    </w:p>
    <w:p>
      <w:r>
        <w:rPr>
          <w:b/>
        </w:rPr>
        <w:t>E. 3</w:t>
      </w:r>
    </w:p>
    <w:p>
      <w:r>
        <w:t>Der Beschwerdeführer macht zunächst geltend, sein rechtliches Gehör sei im schweizerischen Rechtshilfeverfahren mehrfach in stossender Weise verletzt worden.</w:t>
      </w:r>
    </w:p>
    <w:p>
      <w:r>
        <w:rPr>
          <w:b/>
        </w:rPr>
        <w:t>E. 3.1</w:t>
      </w:r>
    </w:p>
    <w:p>
      <w:r>
        <w:t>Zur Begründung führt er an, das Rechtshilfeersuchen sei unklar bzw. unzureichend begründet; es handle sich um eine unzulässige "fishing expedition"; die Vorinstanz habe den Sachverhalt und die Tatvorwürfe unzulässigerweise ergänzt. Zu allen diesen Punkten hat sich der Beschwerdeführer jedoch vor Bundesstrafgericht äussern können und seine Vorbringen wurden im angefochtenen Entscheid ausführlich behandelt. Eine Verletzung des rechtlichen Gehörs ist daher nicht ersichtlich.</w:t>
      </w:r>
    </w:p>
    <w:p>
      <w:r>
        <w:rPr>
          <w:b/>
        </w:rPr>
        <w:t>E. 3.2</w:t>
      </w:r>
    </w:p>
    <w:p>
      <w:r>
        <w:t>Dies gilt auch, soweit der Beschwerdeführer geltend macht, er habe aufgrund der im Rechtshilfeersuchen angegebenen Norm davon ausgehen dürfen, dass sich das Verfahren einzig auf eine Geldwäsche im Sinne von § 261 beziehe, und habe nicht damit rechnen müssen, dass die Vorinstanz den Tatverdacht auf Korruptionsdelikte erweitere; dieser Deliktsvorwurf sei komplett neu und es sei ihm nie die Möglichkeit eingeräumt worden, vor dem Entscheid der Vorinstanz dazu Stellung zu nehmen. Die ersuchte Behörde ist nicht an die rechtliche Qualifikation der Straftat im Rechtshilfeersuchen gebunden, sondern prüft frei, ob der im Ersuchen dargelegte Sachverhalt die Tatbestandsmerkmale einer schweizerischen Strafnorm erfüllt (ständige Rechtsprechung, vgl. BGE 117 Ib 53 E. 3). Das Rechtshilfeersuchen baut auf dem bereits 2008 durchgeführtem Strafverfahren wegen systematischer Korruption ausländischer Amtsträger durch den B.________-Konzern auf und vermutet, dass die auf dem Konto befindlichen Gelder vom Beschwerdeführer als Bestechungszahlungen vereinnahmt worden seien, um sich eine nicht nur vorübergehende Einnahmequelle zu verschaffen, oder als schwarze Kasse für Bestechungszahlungen der B.________ AG gedient hätten. Damit besteht ein klarer Konnex zu Korruptionsdelikten und es musste damit gerechnet werden, dass der Sachverhalt auch unter diesem rechtlichen Blickwinkel gewürdigt werden könnte.</w:t>
      </w:r>
    </w:p>
    <w:p>
      <w:r>
        <w:rPr>
          <w:b/>
        </w:rPr>
        <w:t>E. 4</w:t>
      </w:r>
    </w:p>
    <w:p>
      <w:r>
        <w:t>Der Beschwerdeführer rügt weiter, die Straftaten seien sowohl nach deutschem als auch nach schweizerischem Recht offensichtlich verjährt. Er legt indessen nicht dar, inwiefern sich in diesem Zusammenhang eine Frage von grundsätzlicher Bedeutung stellt. Dies ist auch nicht ersichtlich. Es entspricht der ständigen Rechtsprechung, dass die Verjährung im Rechtshilfeverkehr zwischen Vertragsstaaten des Europäischen Übereinkommens vom 20. April 1959 über die Rechtshilfe in Strafsachen (EUeR; SR 0.351.1) nicht zu prüfen ist (vgl. nur BGE 136 IV 4 E. 6.3). Daran ändert das vom Beschwerdeführer zitierte Europäische Übereinkommen über Geldwäscherei sowie Ermittlung, Beschlagnahme und Einziehung von Erträgen aus Straftaten vom 8. November 1990 (SR 0.311.53; GwUe) nichts. Dieses soll die internationale Zusammenarbeit zur Bekämpfung der Geldwäscherei erleichtern und nicht einschränken (vgl. Art. 39 Abs. 3 GwUe ). Die vom Beschwerdeführer erwähnten Ablehnungsgründe in Art. 18 Abs. 4 des Übereinkommens beziehen sich nur auf die Einziehung und nicht auf die Rechtshilfeleistung.</w:t>
      </w:r>
    </w:p>
    <w:p>
      <w:r>
        <w:rPr>
          <w:b/>
        </w:rPr>
        <w:t>E. 5</w:t>
      </w:r>
    </w:p>
    <w:p>
      <w:r>
        <w:t>Der Beschwerdeführer macht schliesslich geltend, es stelle sich eine Grundsatzfrage im Zusammenhang mit der Unverwertbarkeit gestohlener Bankunterlagen. Die Vorinstanzen gingen selbst davon aus, dass sich das Rechtshilfeersuchen auf die sog. Suisse Secrets stütze, d.h. auf Daten, die in der Schweiz gestohlen worden seien und damit aus einem in der Schweiz begangenen Verbrechen herrührten. Solche Daten seien unverwertbar und kontaminierten sämtliche daraus resultierenden Folgebeweise ("fruit of the poisonous tree"-Doktrin). Sie dürften daher weder in einem schweizerischen Strafverfahren verwendet werden, noch einem ausländischen Staat auf dem Weg der Rechtshilfe in Strafsachen zur Verfügung gestellt werden. Dies gelte unabhängig davon, ob der ersuchende Staat die Informationen von einem Datendieb gekauft habe (wovon jedoch im vorliegenden Fall auszugehen sei) oder auf andere Weise erlangt habe. Die von der Vorinstanz zitierten Urteile zur Steueramtshilfe ( BGE 143 II 224 E. 6; Urteil 2C_648/2017 vom 17. Juli 2017, in: ASA 87 121; RDAF, 2019 II 499, E. 2-3), welche diesen Grundsatz relativierten, seien auf die Rechtshilfe in Strafsachen nicht anwendbar. Es bedürfe dringend eines autoritativen Entscheids der Schweizer Justiz, um dies klarzustellen und der ausufernden Verwendung rechtswidriger Daten Einhalt zu gebieten.</w:t>
      </w:r>
    </w:p>
    <w:p>
      <w:r>
        <w:rPr>
          <w:b/>
        </w:rPr>
        <w:t>E. 5.1</w:t>
      </w:r>
    </w:p>
    <w:p>
      <w:r>
        <w:t>Das Bundesgericht geht praxisgemäss auf Vorbringen, wonach das Verfahren im Ausland sich auf gestohlene Dokumente stütze, nicht ein, weil es Aufgabe des Sachgerichts ist, die Verwertbarkeit von Beweisen zu beurteilen und weil das Rechtshifeersuchen keine Hinweise auf die Beweisgrundlage enthalten muss (vgl. Urteile 1C_574/2022 vom 4. November 2022 E. 1.2; 1C_343 und 344/2019 vom 28. Juni 2019; 1C_424/2018 vom 8. Oktober 2019 E. 1.4; 1C_424/2018 vom 8. Oktober 2019 E. 1.4; 1C_586/2017 vom 30. Oktober 2017 E. 1.3). Ohnehin kann sich die beschuldigte Person bei einem Rechtshilfeersuchen, mit welchem die Herausgabe von Bankunterlagen verlangt wird, auf Art. 2 des Bundesgesetzes vom 20. März 1981 über internationale Rechtshilfe in Strafsachen (IRSG; SR 351.1) nur berufen, wenn sie sich auf dem Gebiet des ersuchenden Staats aufhält und geltend machen kann, dort konkret der Gefahr einer Verletzung ihrer Verfahrensrechte ausgesetzt zu sein ( BGE 149 IV 376 E. 3.5; zur Publikation bestimmtes Urteil 1C_543/2023 vom 7. März 2024 E. 4.2; je mit Hinweisen). Diese Voraussetzungen sind vorliegend nicht erfüllt, da der Beschwerdeführer in Dubai wohnhaft ist.</w:t>
      </w:r>
    </w:p>
    <w:p>
      <w:r>
        <w:rPr>
          <w:b/>
        </w:rPr>
        <w:t>E. 5.2</w:t>
      </w:r>
    </w:p>
    <w:p>
      <w:r>
        <w:t>Im Fall der (ebenfalls der SZ zugespielten und später im Internet veröffentlichten) sog. Panama Papers verneinte das Bundesgericht einen besonders bedeutenden Fall und trat auf die Beschwerden gegen die Übermittlung von Kontounterlagen nicht ein. Es erwog, es gebe keine hinreichenden Anzeichen für ein rechtswidriges Verhalten der schwedischen Behörden (zitiertes Urteil 1C_343 und 344/2019 E. 2.2) bzw. das französische Rechtshilfegesuch stütze sich auf öffentlich zugängliche Daten (zitiertes Urteil 1C_574/2022 E. 1.2). Im zuletzt genannten Entscheid hielt es ausdrücklich fest, dass die rechtswidrige Herkunft der Daten (Datendiebstahl) allein kein Grund sei, die Rechtshilfe zu verweigern; dies gelte nicht nur für die Steueramtshilfe, sondern auch für die internationale Rechtshilfe in Strafsachen (a.a.O., E. 1.2). Diesbezüglich stellt sich somit auch im vorliegenden Fall keine Grundsatzfrage.</w:t>
      </w:r>
    </w:p>
    <w:p>
      <w:r>
        <w:rPr>
          <w:b/>
        </w:rPr>
        <w:t>E. 5.3</w:t>
      </w:r>
    </w:p>
    <w:p>
      <w:r>
        <w:t>Zwar unterscheidet sich der vorliegende Fall von denjenigen betreffend die sog. Panama Papers insofern, als das Rechtshilfegesuch wenige Tage vor der Publikation der SZ datiert. Dass die deutschen Behörden die gestohlenen Daten auf rechtswidrige Weise erlangt, insbesondere käuflich erworben hätten, ist jedoch nicht belegt. Der Beschwerdeführer behauptet dies zwar, nennt aber keine konkreten Anhaltspunkte für seine Vermutung. Er setzt sich weder mit den diesbezüglichen Erwägungen der Vorinstanz noch den Umständen des konkreten Falls auseinander.</w:t>
      </w:r>
    </w:p>
    <w:p>
      <w:r>
        <w:rPr>
          <w:b/>
        </w:rPr>
        <w:t>E. 5.4</w:t>
      </w:r>
    </w:p>
    <w:p>
      <w:r>
        <w:t>Es fehlen auch substanziierte Rügen zu den weiteren Erwägungen der Vorinstanz, wonach die (bereits im Besitz der schweizerischen Straf- bzw. Rechtshilfebehörden befindlichen) Kontounterlagen den deutschen Behörden gemäss Art. 67a IRSG spontan hätten übermittelt werden können (E. 12.8.3 des angefochtenen Entscheids), selbst illegal erlangte Informationen nach schweizerischem Strafprozessrecht unter gewissen Voraussetzungen verwertet werden dürften (E. 12.8.4) und die Gewährung von Rechtshilfe zur Bekämpfung von internationaler Geldwäscherei und Korruption bei gleichzeitiger Verfolgung des Datendiebstahls den schweizerischen Rechtsstaat nicht in Frage stelle (E. 12.8.5).</w:t>
      </w:r>
    </w:p>
    <w:p>
      <w:r>
        <w:rPr>
          <w:b/>
        </w:rPr>
        <w:t>E. 6</w:t>
      </w:r>
    </w:p>
    <w:p>
      <w:r>
        <w:t>Nach dem Gesagten ist auf die Beschwerde im Verfahren gemäss Art. 109 Abs. 1 BGG nicht einzutreten. Bei diesem Ausgang des Verfahrens wird der Beschwerdeführer kostenpflichtig und hat keinen Anspruch auf eine Parteientschädigung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