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183/2022 vom 23. August 2022</w:t>
      </w:r>
    </w:p>
    <w:p>
      <w:r>
        <w:t>Bundesgericht, 2022-08-23, FR</w:t>
      </w:r>
    </w:p>
    <w:p>
      <w:r>
        <w:rPr>
          <w:b/>
        </w:rPr>
        <w:t xml:space="preserve">Quelle: </w:t>
      </w:r>
      <w:r>
        <w:t>https://mcp.opencaselaw.ch/entscheid/bger_1C_183_2022</w:t>
      </w:r>
    </w:p>
    <w:p>
      <w:r>
        <w:t>FR: TF 1C 183/2022 du 23 août 2022</w:t>
      </w:r>
    </w:p>
    <w:p>
      <w:r>
        <w:t>IT: TF 1C 183/2022 del 23 agosto 2022</w:t>
      </w:r>
    </w:p>
    <w:p>
      <w:pPr>
        <w:pStyle w:val="Heading2"/>
      </w:pPr>
      <w:r>
        <w:t>Regeste</w:t>
      </w:r>
    </w:p>
    <w:p>
      <w:r>
        <w:t>Indemnité après classement d'un immeuble; prescription | Expropriation</w:t>
      </w:r>
    </w:p>
    <w:p>
      <w:pPr>
        <w:pStyle w:val="Heading2"/>
      </w:pPr>
      <w:r>
        <w:t>Erwägungen</w:t>
      </w:r>
    </w:p>
    <w:p>
      <w:r>
        <w:rPr>
          <w:b/>
        </w:rPr>
        <w:t>E. 1</w:t>
      </w:r>
    </w:p>
    <w:p>
      <w:r>
        <w:t>Le recours en matière de droit public est recevable contre les décisions qui mettent fin à la procédure ( art. 90 LTF ), qui statuent sur un objet dont le sort est indépendant de celui qui reste en cause ( art. 91 let. a LTF ) ou qui mettent fin à la procédure à l'égard d'une partie des consorts ( art. 91 let. b LTF ). Il l'est également contre certaines décisions préjudicielles et incidentes. Il en va ainsi de celles qui concernent la compétence et les demandes de récusation ( art. 92 LTF ). Quant aux autres décisions préjudicielles et incidentes notifiées séparément, elles peuvent faire l'objet d'un recours si elles peuvent causer un préjudice irréparable ( art. 93 al. 1 let. a LTF ) ou si l'admission du recours peut conduire immédiatement à une décision finale qui permet d'éviter une procédure probatoire longue et coûteuse ( art. 93 al. 1 let. b LTF ).</w:t>
      </w:r>
    </w:p>
    <w:p>
      <w:r>
        <w:rPr>
          <w:b/>
        </w:rPr>
        <w:t>E. 1.1</w:t>
      </w:r>
    </w:p>
    <w:p>
      <w:r>
        <w:t>L'arrêt attaqué ne met pas fin à la procédure puisque la cour cantonale, même si elle a statué définitivement sur la question de la prescription, a renvoyé la cause à la commission pour complément d'instruction et nouvelle décision s'agissant du principe même de l'indemnisation et du calcul d'une éventuelle indemnité. Même si la cour cantonale a émis certaines considérations sur ces différents points, l'instance inférieure conserve une liberté d'appréciation et de décision importante (cf. ATF 145 III 42 consid. 2.1) de sorte que, l'arrêt attaqué doit s'analyser comme une décision incidente de renvoi. Le recours n'est donc recevable qu'aux conditions posées à l' art. 93 al. 1 LTF .</w:t>
      </w:r>
    </w:p>
    <w:p>
      <w:r>
        <w:rPr>
          <w:b/>
        </w:rPr>
        <w:t>E. 1.2</w:t>
      </w:r>
    </w:p>
    <w:p>
      <w:r>
        <w:t>Le Conseil d'Etat estime subir un préjudice irréparable dans l'hypothèse où la reconnaissance d'un cas d'expropriation matérielle l'obligerait à indemniser l'intimé alors que sa demande était prescrite. Si une telle décision était rendue à l'issue de la procédure, l'autorité cantonale pourra recourir, le cas échéant jusqu'au Tribunal fédéral, en reprenant l'ensemble de ses arguments, y compris l'exception de prescription (cf. arrêt 4A_51/2008 du 28 mars 2008 consid. 1.2 publié in SJ 2008 I 516) à l'encontre de cette décision, et l'admission de ses griefs mettrait entièrement fin au préjudice allégué.</w:t>
      </w:r>
    </w:p>
    <w:p>
      <w:r>
        <w:rPr>
          <w:b/>
        </w:rPr>
        <w:t>E. 1.3</w:t>
      </w:r>
    </w:p>
    <w:p>
      <w:r>
        <w:t>L'admission immédiate de l'exception de prescription pourrait mettre fin au litige, alors que celui-ci est pendant depuis 2013, que la commission a mis huit ans pour rendre sa première décision et qu'elle devra encore commander un complément d'expertise. Toutefois, la commission connaît désormais les points précis qu'elle devra encore éclaircir et si une nouvelle expertise est nécessaire, celle-ci devrait pouvoir être rendue dans un délai raisonnable. Rien ne permet dès lors de penser que la suite de la procédure sera nécessairement longue et coûteuse, comme l'exige l' art. 91 al. 1 let. b LTF . Tel n'est généralement pas le cas lors d'un renvoi du dossier à l'administration pour instruction complémentaire et nouvelle décision (arrêt 8C_124/2022 du 3 août 2022 consid. 1.2) et rien ne permet d'affirmer le contraire dans le cas particulier. Le recourant, enfin, ne donne aucune explication particulière à ce propos dans son recours.</w:t>
      </w:r>
    </w:p>
    <w:p>
      <w:r>
        <w:rPr>
          <w:b/>
        </w:rPr>
        <w:t>E. 2</w:t>
      </w:r>
    </w:p>
    <w:p>
      <w:r>
        <w:t>Sur le vu de ce qui précède, le recours est irrecevable. Conformément à l'art. 66 al. 1 et 4 (a contrario) LTF, les frais judiciaires sont mis à la charge de l'Etat du Valais, dont les intérêts patrimoniaux sont en jeu. Une indemnité de dépens est en outre allouée à l'intimé A.________, qui obtient gain de cause avec l'assistance d'un avocat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