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183/2012 vom 12. April 2012</w:t>
      </w:r>
    </w:p>
    <w:p>
      <w:r>
        <w:t>Bundesgericht, 2012-04-12, FR</w:t>
      </w:r>
    </w:p>
    <w:p>
      <w:r>
        <w:rPr>
          <w:b/>
        </w:rPr>
        <w:t xml:space="preserve">Quelle: </w:t>
      </w:r>
      <w:r>
        <w:t>https://mcp.opencaselaw.ch/entscheid/bger_1C_183_2012</w:t>
      </w:r>
    </w:p>
    <w:p>
      <w:r>
        <w:t>FR: TF 1C 183/2012 du 12 avril 2012</w:t>
      </w:r>
    </w:p>
    <w:p>
      <w:r>
        <w:t>IT: TF 1C 183/2012 del 12 aprile 2012</w:t>
      </w:r>
    </w:p>
    <w:p>
      <w:pPr>
        <w:pStyle w:val="Heading2"/>
      </w:pPr>
      <w:r>
        <w:t>Regeste</w:t>
      </w:r>
    </w:p>
    <w:p>
      <w:r>
        <w:t>entraide judiciaire internationale en matière pénale à l'Espagne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 la nature de la transmission envisagée, portant sur la documentation relative à un compte déterminé, le cas ne revêt en soi aucune importance particulière. Les recourants invoquent certaines circonstances, soit le fait que la demande d'entraide se fonderait sur des renseignements volés à l'établissement bancaire. Ils perdent de vue qu'à ce stade, l'arrêt attaqué est une décision d'irrecevabilité, et que seul ce prononcé est susceptible d'être contesté. Les arguments de fond ne sauraient dès lors permettre de reconnaître l'existence d'un cas particulièrement important.</w:t>
      </w:r>
    </w:p>
    <w:p>
      <w:r>
        <w:rPr>
          <w:b/>
        </w:rPr>
        <w:t>E. 1.3</w:t>
      </w:r>
    </w:p>
    <w:p>
      <w:r>
        <w:t>Les recourants estiment qu'en déclarant leur recours irrecevable, la Cour des plaintes aurait violé les art. 80h let. b EIMP et 9a let. a OEIMP, ainsi que l'interdiction du formalisme excessif et du déni de justice. Il est établi que les recourants sont ayants droit de la société titulaire du compte et que cette dernière a été dissoute le 22 juillet 2005. La Cour des plaintes a considéré que l'acte de dissolution ne disait rien quant au sort des biens détenus par la société. Les recourants relèvent que le 7 juillet 2005, la presque totalité des fonds a été versée sur le compte d'une société auprès de la même banque, dont l'un des recourants serait également le bénéficiaire économique. Ils en avaient fait état dans leur recours, mais n'avaient pu produire de pièces à ce sujet puisqu'ils n'ont jamais eu accès au dossier en main du MPC. L'impossibilité pour la société dissoute et pour ses ayants droit de recourir - et de faire valoir que la demande d'entraide reposerait sur des informations volées à la banque - constituerait un déni de justice formel.</w:t>
      </w:r>
    </w:p>
    <w:p>
      <w:r>
        <w:rPr>
          <w:b/>
        </w:rPr>
        <w:t>E. 1.4</w:t>
      </w:r>
    </w:p>
    <w:p>
      <w:r>
        <w:t>Selon la jurisprudence relative aux art. 80h let. b EIMP et 9a let. a OEIMP, a seul qualité pour s'opposer à la transmission de la documentation relative à un compte bancaire, le titulaire de celui-ci ( ATF 127 II 198 consid. 2d p. 205; 126 II 258 consid. 2d/aa p. 260; 125 II 356 consid. 3b/bb p. 362, et les arrêts cités). Exceptionnellement, la qualité pour agir est reconnue à l'ayant droit d'une société titulaire de compte lorsque celle-ci a été dissoute, sous réserve de l'abus de droit ( ATF 123 II 153 consid. 2c et dd p. 157/158). Il appartient dans ce cas à l'ayant droit de prouver la liquidation, documents officiels à l'appui (arrêts 1A.10/2000 du 18 mai 2000, consid. 1e; 1A.131/1999 du 26 août 1999, consid. 3 et 1A.236/1998 du 25 janvier 1999, consid. 1b/bb). Il faut en outre que l'acte de dissolution indique clairement l'ayant droit comme son bénéficiaire (arrêt 1A.216/2001 du 21 mars 2002, consid. 1.3; 1A.84/1999 du 31 mai 1999, consid. 2c), et que la liquidation n'apparaisse pas abusive.</w:t>
      </w:r>
    </w:p>
    <w:p>
      <w:r>
        <w:rPr>
          <w:b/>
        </w:rPr>
        <w:t>E. 1.5</w:t>
      </w:r>
    </w:p>
    <w:p>
      <w:r>
        <w:t>En l'occurrence, la Cour des plaintes a reconnu que les recourants étaient les ayants droit économiques du compte et que la société titulaire avait été dissoute et liquidée. En revanche, elle a considéré que le fait que la société ait été liquidée en faveur des ayants droit n'avait pas été démontré. Les recourants affirment que les fonds auraient été versés en faveur d'une société dont l'un d'entre eux serait le bénéficiaire, mais ils ne fournissent pas de preuve à l'appui de cette allégation. Ils ne produisent qu'un avis de virement en faveur de la seconde société, qui ne constitue pas un document officiel et ne suffit pas à prouver qu'ils seraient désignés officiellement comme bénéficiaires de la liquidation. Les recourants avaient pourtant été rendus attentifs à l'exigence d'une telle preuve, puisque l'autorité d'exécution avait refusé de leur donner accès au dossier, pour cette raison précise. Quant au recours à la Cour des plaintes, il ne contenait que l'allégation relative au transfert des fonds, en soi insuffisante. Les recourants n'avaient certes pas accès au dossier, mais il leur appartenait à tout le moins d'articuler une offre de preuve s'ils entendaient se prévaloir de pièces qui pouvaient y figurer. S'agissant d'un élément qui ne ressortait pas clairement du dossier et que la jurisprudence considère comme déterminant, il n'était nullement abusif d'en exiger la preuve de la part des recourants.</w:t>
      </w:r>
    </w:p>
    <w:p>
      <w:r>
        <w:rPr>
          <w:b/>
        </w:rPr>
        <w:t>E. 1.6</w:t>
      </w:r>
    </w:p>
    <w:p>
      <w:r>
        <w:t>Le prononcé d'irrecevabilité ne viole dès lors pas les dispositions de droit fédéral invoquées par les recourants. Il ne constitue par ailleurs ni un formalisme excessif, ni un déni de justice, car l'impossibilité de recourir découle d'une application correcte des dispositions de procédure. La Cour des plaintes s'en est tenue sur ce point à la jurisprudence, de sorte qu'il n'y a pas motif à entrer en matière.</w:t>
      </w:r>
    </w:p>
    <w:p>
      <w:r>
        <w:rPr>
          <w:b/>
        </w:rPr>
        <w:t>E. 2</w:t>
      </w:r>
    </w:p>
    <w:p>
      <w:r>
        <w:t>Faute de porter sur un cas particulièrement important, le recours est dès lors irrecevable.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