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181/2021 vom 16. April 2021</w:t>
      </w:r>
    </w:p>
    <w:p>
      <w:r>
        <w:t>Bundesgericht, 2021-04-16, DE</w:t>
      </w:r>
    </w:p>
    <w:p>
      <w:r>
        <w:rPr>
          <w:b/>
        </w:rPr>
        <w:t xml:space="preserve">Quelle: </w:t>
      </w:r>
      <w:r>
        <w:t>https://mcp.opencaselaw.ch/entscheid/bger_1C_181_2021</w:t>
      </w:r>
    </w:p>
    <w:p>
      <w:r>
        <w:t>FR: TF 1C 181/2021 du 16 avril 2021</w:t>
      </w:r>
    </w:p>
    <w:p>
      <w:r>
        <w:t>IT: TF 1C 181/2021 del 16 aprile 2021</w:t>
      </w:r>
    </w:p>
    <w:p>
      <w:pPr>
        <w:pStyle w:val="Heading2"/>
      </w:pPr>
      <w:r>
        <w:t>Regeste</w:t>
      </w:r>
    </w:p>
    <w:p>
      <w:r>
        <w:t>Entzug Führerausweis | Strassenbau und Strassenverkehr</w:t>
      </w:r>
    </w:p>
    <w:p>
      <w:pPr>
        <w:pStyle w:val="Heading2"/>
      </w:pPr>
      <w:r>
        <w:t>Erwägungen</w:t>
      </w:r>
    </w:p>
    <w:p>
      <w:r>
        <w:rPr>
          <w:b/>
        </w:rPr>
        <w:t>E. 1</w:t>
      </w:r>
    </w:p>
    <w:p>
      <w:r>
        <w:t>Das Strassenverkehrsamt des Kantons Zürich entzog A.________ mit Verfügung vom 3. Juni 2020 den Führerausweis. Eine von A.________ dagegen erhobene Einsprache wurde mit Entscheid vom 14. August 2020 abgewiesen. Dagegen erhob A.________ am 28. Oktober 2020 Rekurs. Die Sicherheitsdirektion des Kantons Zürich wies den Rekurs mit Entscheid vom 16. Dezember 2020 ab. A.________ erhob gegen diesen Entscheid mit Eingabe vom 12. Februar 2021 Beschwerde. Mit Präsidialverfügung vom 15. Februar 2021 setzte das Verwaltungsgericht A.________ Frist, um sich zur Rechtzeitigkeit seiner Beschwerde zu äussern. Die als Gerichtsurkunde versandte Verfügung wurde mit dem Vermerk "nicht abgeholt" retourniert. In der Folge trat das Verwaltungsgericht mit Verfügung vom 15. März 2021 auf die Beschwerde nicht ein.</w:t>
      </w:r>
    </w:p>
    <w:p>
      <w:r>
        <w:rPr>
          <w:b/>
        </w:rPr>
        <w:t>E. 2</w:t>
      </w:r>
    </w:p>
    <w:p>
      <w:r>
        <w:t>A.________ führt mit Eingabe vom 12. April 2021 (Postaufgabe 13. April 2021) Beschwerde in öffentlich-rechtlichen Angelegenheiten gegen die Verfügung des Verwaltungsgerichts des Kantons Zürich vom 15. März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legte in seiner Begründung dar, dass eine eingeschriebene, nicht abgeholte Postsendung aufgrund der Zustellungsfiktion am siebten Tag nach dem erfolglosen Zustellungsversuch als zugestellt gelte. Dies gelte sinngemäss auch dann, wenn der Empfänger seine Sendungen durch die Post aufbewahren lasse. Massgebliches Zustelldatum sei der 28. Dezember 2020 (18. Dezember 2020 zuzüglich sieben Tage). Die Beschwerdefrist habe somit am 29. Dezember 2020 zu laufen begonnen. Unter Berücksichtigung der Weihnachtsgerichtsferien sei die Beschwerdefrist am 1. Februar 2021 abgelaufen, weshalb die Beschwerde vom 12. Februar 2021 verspätet aufgegeben worden sei. Mit diesen Ausführungen des Verwaltungsgerichts zur Zustellungsfiktion setzt sich der Beschwerdeführer nicht auseinander. Er vermag deshalb nicht aufzuzeigen, dass das Verwaltungsgericht Recht im Sinne von Art. 42 Abs. 2 BGG verletzt hätte, als es auf die verspätete Beschwerde nicht eintrat. Der Beschwerdeführer macht noch geltend, dass ihm die als "nicht abgeholt" retournierte Verfügung vom 15. Februar 2021 von der Post nicht angezeigt worden sei, weshalb er sich zur Rechtzeitigkeit seines Beweismittels nicht habe äussern können. Was er indessen mit diesem Einwand bezweckt, ergibt sich aus seiner Beschwerde nicht. Jedenfalls legt er nicht dar, dass er insoweit überhaupt einen Anspruch auf Anhörung haben sollte. Zusammenfassend ergibt sich aus der Beschwerde nicht,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