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1C_17/2009 vom 26. Mai 2009</w:t>
      </w:r>
    </w:p>
    <w:p>
      <w:r>
        <w:t>Bundesgericht, 2009-05-26, FR</w:t>
      </w:r>
    </w:p>
    <w:p>
      <w:r>
        <w:rPr>
          <w:b/>
        </w:rPr>
        <w:t xml:space="preserve">Quelle: </w:t>
      </w:r>
      <w:r>
        <w:t>https://mcp.opencaselaw.ch/entscheid/bger_1C_17_2009</w:t>
      </w:r>
    </w:p>
    <w:p>
      <w:r>
        <w:t>FR: TF 1C_17/2009 du 26 mai 2009</w:t>
      </w:r>
    </w:p>
    <w:p>
      <w:r>
        <w:t>IT: TF 1C_17/2009 del 26 maggio 2009</w:t>
      </w:r>
    </w:p>
    <w:p>
      <w:pPr>
        <w:pStyle w:val="Heading2"/>
      </w:pPr>
      <w:r>
        <w:t>Erwägungen</w:t>
      </w:r>
    </w:p>
    <w:p>
      <w:r>
        <w:rPr>
          <w:b/>
        </w:rPr>
        <w:t>E. 1</w:t>
      </w:r>
    </w:p>
    <w:p>
      <w:r>
        <w:t>L'arrêt attaqué émane du Tribunal administratif fédéral et concerne l'annulation de la naturalisation facilitée accordée au recourant. Il peut faire l'objet d'un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Reprenant les griefs soumis au TAF, en les complétant, le recourant prétend qu'au moment de signer la déclaration du 29 octobre 2003, il n'avait pas encore pris conscience de la gravité de ses problèmes conjugaux liés à l'impossibilité pour son épouse d'avoir des enfants. Il connaissait certes la stérilité de sa femme au moment du mariage, mais ce n'est qu'après l'obtention de la nationalité suisse, sous la pression de sa famille, qu'il aurait évoqué la possibilité d'une adoption; celle-ci aurait été catégoriquement écartée par son épouse, ce qui aurait plongé le recourant dans un état dépressif dont il ne serait sorti qu'après la séparation. Le recourant reproche également au TAF d'avoir méconnu les six ans de vie commune et les témoignages produits attestant une véritable vie conjugale.</w:t>
      </w:r>
    </w:p>
    <w:p>
      <w:r>
        <w:rPr>
          <w:b/>
        </w:rPr>
        <w:t>E. 2.1</w:t>
      </w:r>
    </w:p>
    <w:p>
      <w:r>
        <w:t>Selon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Pour qu'une naturalisation facilitée soit annulée en application de l' art. 41 LN , il ne suffit pas qu'elle ait été accordée alors que l'une ou l'autre de ses conditions n'était pas remplie; il faut qu'elle ait été acquise grâce à un comportement déloyal et trompeur. Tel est le cas lorsque l'intéressé a donné sciemment de fausses informations à l'autorité ou qu'il l'ait délibérément laissée dans l'erreur sur des faits qu'il savait essentiels ( ATF 132 II 113 consid. 3.1 p. 115 et les arrêts cités), en particulier s'il déclare vivre en communauté stable avec son conjoint alors qu'il envisage de se séparer une fois obtenue la naturalisation facilitée; peu importe que son mariage se soit ou non déroulé jusqu'ici de manière harmonieuse (arrêt 1C_421/2008 du 15 décembre 2008 consid. 4.2.1 et les arrêts cités).</w:t>
      </w:r>
    </w:p>
    <w:p>
      <w:r>
        <w:rPr>
          <w:b/>
        </w:rPr>
        <w:t>E. 2.2</w:t>
      </w:r>
    </w:p>
    <w:p>
      <w:r>
        <w:t>La procédure administrative fédérale est régie par le principe de la libre appréciation des preuves ( art. 40 PCF ,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(ATF 1C_190/2008 du 29 janvier 2009 consid. 3; arrêts 1C_97/2009 consid. 2.2.2; 1C_421/2008 du 15 décembre 2008 consid. 4.2).</w:t>
      </w:r>
    </w:p>
    <w:p>
      <w:r>
        <w:rPr>
          <w:b/>
        </w:rPr>
        <w:t>E. 2.3</w:t>
      </w:r>
    </w:p>
    <w:p>
      <w:r>
        <w:t>En l'espèce, le TAF s'est fondé sur un faisceau d'indices résultant de l'enchaînement rapide des faits: le rejet de la demande d'asile et le prononcé d'une décision de renvoi fin juillet 1999, le mariage moins de deux mois plus tard avec une femme de dix-sept ans son aînée, la demande de naturalisation facilitée avant même l'échéance du délai de trois ans de vie commune et l'apparition des difficultés conjugales quelque vingt jours seulement après l'octroi de la naturalisation facilitée. Il a par ailleurs considéré que les explications du recourant sur les raisons de ses problèmes de couple n'étaient pas convaincantes: l'impossibilité d'avoir des enfants était connue depuis le mariage, et l'obtention d'une descendance avait toujours constitué un élément essentiel aux yeux du recourant. Celui-ci tente une nouvelle explication en prétendant que le rejet, par son épouse, de l'éventualité d'une adoption serait la cause de la détérioration rapide de la situation du couple. Il s'agit là toutefois d'un fait nouveau, que le recourant n'a allégué ni devant l'ODM ni devant le TAF; il est par conséquent irrecevable ( art. 99 al. 1 LTF ). Cette explication n'est d'ailleurs pas plus crédible que les précédentes: on ne voit pas que la possibilité pour le recourant d'avoir une descendance, y compris par voie d'adoption, n'ait été sérieusement discutée qu'après quatre ans de mariage.</w:t>
      </w:r>
    </w:p>
    <w:p>
      <w:r>
        <w:rPr>
          <w:b/>
        </w:rPr>
        <w:t>E. 2.4</w:t>
      </w:r>
    </w:p>
    <w:p>
      <w:r>
        <w:t>Le TAF n'a dès lors par abusé de son pouvoir d'appréciation en considérant qu'aucun événement particulier n'expliquait la détérioration rapide du lien conjugal et ne venait ainsi renverser la présomption résultant de l'enchaînement des faits. Les témoignages produits par le recourant attestent de sa bonne intégration dans son entourage, mais non de sa volonté de maintenir une union conjugale après l'obtention de la nationalité suisse.</w:t>
      </w:r>
    </w:p>
    <w:p>
      <w:r>
        <w:rPr>
          <w:b/>
        </w:rPr>
        <w:t>E. 3</w:t>
      </w:r>
    </w:p>
    <w:p>
      <w:r>
        <w:t>Le recours doit par conséquent être rejeté. Conformément à l' art. 66 al. 1 LTF , les frais judiciaires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