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178/2020 vom 6. April 2020</w:t>
      </w:r>
    </w:p>
    <w:p>
      <w:r>
        <w:t>Bundesgericht, 2020-04-06, FR</w:t>
      </w:r>
    </w:p>
    <w:p>
      <w:r>
        <w:rPr>
          <w:b/>
        </w:rPr>
        <w:t xml:space="preserve">Quelle: </w:t>
      </w:r>
      <w:r>
        <w:t>https://mcp.opencaselaw.ch/entscheid/bger_1C_178_2020</w:t>
      </w:r>
    </w:p>
    <w:p>
      <w:r>
        <w:t>FR: TF 1C 178/2020 du 6 avril 2020</w:t>
      </w:r>
    </w:p>
    <w:p>
      <w:r>
        <w:t>IT: TF 1C 178/2020 del 6 aprile 2020</w:t>
      </w:r>
    </w:p>
    <w:p>
      <w:pPr>
        <w:pStyle w:val="Heading2"/>
      </w:pPr>
      <w:r>
        <w:t>Regeste</w:t>
      </w:r>
    </w:p>
    <w:p>
      <w:r>
        <w:t>Améliorations foncières | Aménagement du territoire et droit public des constructions</w:t>
      </w:r>
    </w:p>
    <w:p>
      <w:pPr>
        <w:pStyle w:val="Heading2"/>
      </w:pPr>
      <w:r>
        <w:t>Erwägungen</w:t>
      </w:r>
    </w:p>
    <w:p>
      <w:r>
        <w:rPr>
          <w:b/>
        </w:rPr>
        <w:t>E. 1</w:t>
      </w:r>
    </w:p>
    <w:p>
      <w:r>
        <w:t>Le 19 novembre 2019, la Commission de classification du Syndicat d'améliorations foncières de Rue a rejeté l'opposition formée par A.________ et B.________ suite à l'enquête publique de l'abornement et du cadastre transitoire. Par décision du 24 janvier 2020, la Commission de recours en matière d'améliorations foncières du canton de Fribourg a déclaré irrecevable le recours formé contre la décision du 19 novembre 2019, considérant que toutes les questions réglées précédemment (nouvel état, servitudes, charges foncières, sentiers publics, soultes) et confirmées par un arrêt du Tribunal fédéral du 7 octobre 2010 (1C_533/2009) ne pouvaient plus être remises en cause. Dans la mesure où on pouvait le comprendre, le recours ne portait pas sur l'objet de la décision attaquée, limité à l'abornement et au cadastre provisoire.</w:t>
      </w:r>
    </w:p>
    <w:p>
      <w:r>
        <w:rPr>
          <w:b/>
        </w:rPr>
        <w:t>E. 2</w:t>
      </w:r>
    </w:p>
    <w:p>
      <w:r>
        <w:t>Par acte daté du 13 mars 2020, destiné au Tribunal fédéral mais adressé à la Cour de droit administratif et public du Tribunal cantonal vaudois (CDAP), A.________ et B.________ déclarent recourir contre la décision du 24 janvier 2020, se plaignant notamment de ce qu'une parcelle comprenant un garage passerait en mains d'une tierce personne.</w:t>
      </w:r>
    </w:p>
    <w:p>
      <w:r>
        <w:rPr>
          <w:b/>
        </w:rPr>
        <w:t>E. 2.1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2.2</w:t>
      </w:r>
    </w:p>
    <w:p>
      <w:r>
        <w:t>Constatant que la décision attaquée ne portait que sur la question de l'abornement et du cadastre transitoire (soit une étape postérieure à la définition du nouvel état et à la taxation), la cour cantonale a considéré que le recours concernait des points allant au-delà de l'objet du litige et tentait par ailleurs de revenir sur des questions déjà définitivement tranchées, y compris par le Tribunal fédéral. C'est la raison pour laquelle il a déclaré le recours irrecevable. Les recourants se contentent de revenir sur certains aspects du fond de la cause, mais ne remettent nullement en cause les considérations qui ont conduit à l'irrecevabilité du recours cantonal. Ils estiment que l'abornement et le cadastre transitoire permettraient le transfert de propriété, mais ne contestent pas que leurs objections relèvent de phases antérieures, notamment de l'établissement du nouvel état.</w:t>
      </w:r>
    </w:p>
    <w:p>
      <w:r>
        <w:rPr>
          <w:b/>
        </w:rPr>
        <w:t>E. 3</w:t>
      </w:r>
    </w:p>
    <w:p>
      <w:r>
        <w:t>Faute de toute motivation en rapport avec la décision attaquée, le recours est irrecevable. Conformément à l' art. 66 al. 1 LTF , les frais judiciaires sont mis à la charge des recourants. Le présent arrêt est rendu selon la procédure simplifiée prévue à l' art. 108 al. 1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