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1C_177/2012 vom 3. August 2012</w:t>
      </w:r>
    </w:p>
    <w:p>
      <w:r>
        <w:t>Bundesgericht, 2012-08-03, DE</w:t>
      </w:r>
    </w:p>
    <w:p>
      <w:r>
        <w:rPr>
          <w:b/>
        </w:rPr>
        <w:t xml:space="preserve">Quelle: </w:t>
      </w:r>
      <w:r>
        <w:t>https://mcp.opencaselaw.ch/entscheid/bger_1C_177_2012</w:t>
      </w:r>
    </w:p>
    <w:p>
      <w:r>
        <w:t>FR: TF 1C_177/2012 du 3 août 2012</w:t>
      </w:r>
    </w:p>
    <w:p>
      <w:r>
        <w:t>IT: TF 1C_177/2012 del 3 agosto 2012</w:t>
      </w:r>
    </w:p>
    <w:p>
      <w:pPr>
        <w:pStyle w:val="Heading2"/>
      </w:pPr>
      <w:r>
        <w:t>Erwägungen</w:t>
      </w:r>
    </w:p>
    <w:p>
      <w:r>
        <w:rPr>
          <w:b/>
        </w:rPr>
        <w:t>E. 1.1</w:t>
      </w:r>
    </w:p>
    <w:p>
      <w:r>
        <w:t>Der Beschwerdeführer rügt sinngemäss eine formelle Rechtsverweigerung, weil das Obergericht seinem Begehren nicht stattgegeben und sich als unzuständig erklärt hat, für die Löschung eines Eintrages im Polizei-Informationssystem POLIS zu sorgen.</w:t>
      </w:r>
    </w:p>
    <w:p>
      <w:r>
        <w:t>Der Beschwerdeführer setzt sich mit den Ausführungen im Schreiben des Obergerichts nicht auseinander und legt nicht dar, dass die Auffassung des Obergerichts gegen Bundesrecht verstossen sollte. Die Beschwerde genügt den Begründungsanforderungen von Art. 42 Abs. 2 und Art. 106 Abs. 2 BGG nicht.</w:t>
      </w:r>
    </w:p>
    <w:p>
      <w:r>
        <w:t>Das Obergericht ist mit seinem Brief vom 16. Februar 2012 auf die Eingabe des Beschwerdeführers eingegangen. Es hat ihm seine Unzuständigkeit dargelegt. Zudem hat es darauf hingewiesen, dass nach § 13 Abs. 3 der Verordnung über das Polizei-Informationssystem POLIS (POLIS-VO; LS 551.103) und § 21 lit. a des Gesetzes über die Information und den Datenschutz (IDG; LS 170.4) die Löschung oder die Berichtigung von Personendaten verlangt werden könne (vgl. zum Ganzen Urteil 1C_439/2011 vom 25. Mai 2012, zur Publikation bestimmt). Für derartige Begehren sei nach § 13 Abs. 1 POLIS-VO ein Gesuch bei einer der an POLIS beteiligten Polizei einzureichen.</w:t>
      </w:r>
    </w:p>
    <w:p>
      <w:r>
        <w:t>Der Beschwerdeführer legt nicht dar, dass die Auffassung des Obergerichts gegen Bundesrecht verstossen sollte. Seine Beschwerde erweist sich von vornherein als unbegründet.</w:t>
      </w:r>
    </w:p>
    <w:p>
      <w:r>
        <w:rPr>
          <w:b/>
        </w:rPr>
        <w:t>E. 1.2</w:t>
      </w:r>
    </w:p>
    <w:p>
      <w:r>
        <w:t>Nicht belegt und nachvollziehbar ist das Begehren des Beschwerdeführers um Entrichtung einer Entschädigung.</w:t>
      </w:r>
    </w:p>
    <w:p>
      <w:r>
        <w:rPr>
          <w:b/>
        </w:rPr>
        <w:t>E. 1.3</w:t>
      </w:r>
    </w:p>
    <w:p>
      <w:r>
        <w:t>Die vom Beschwerdeführer aufgeworfene Frage, welche unabhängige Stelle für eine Untersuchung gemäss UN-Folterkonvention zuständig ist, steht in keinem Zusammenhang mit der vorliegenden Sache.</w:t>
      </w:r>
    </w:p>
    <w:p>
      <w:r>
        <w:rPr>
          <w:b/>
        </w:rPr>
        <w:t>E. 2</w:t>
      </w:r>
    </w:p>
    <w:p>
      <w:r>
        <w:t>Demnach ist auf die Beschwerde nicht einzutreten. Da keine Vernehmlassungen eingeholt worden sind, erübrigt sich ein Schriftenwechsel von vornherein. Es rechtfertigt sich, auf Kosten zu verzichten, sodass das Gesuch um Gewährung der unentgeltlichen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