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1C_176/2018 vom 8. August 2018</w:t>
      </w:r>
    </w:p>
    <w:p>
      <w:r>
        <w:t>Bundesgericht, 2018-08-08, DE</w:t>
      </w:r>
    </w:p>
    <w:p>
      <w:r>
        <w:rPr>
          <w:b/>
        </w:rPr>
        <w:t xml:space="preserve">Quelle: </w:t>
      </w:r>
      <w:r>
        <w:t>https://mcp.opencaselaw.ch/entscheid/bger_1C_176_2018</w:t>
      </w:r>
    </w:p>
    <w:p>
      <w:r>
        <w:t>FR: TF 1C_176/2018 du 8 août 2018</w:t>
      </w:r>
    </w:p>
    <w:p>
      <w:r>
        <w:t>IT: TF 1C_176/2018 del 8 agosto 2018</w:t>
      </w:r>
    </w:p>
    <w:p>
      <w:pPr>
        <w:pStyle w:val="Heading2"/>
      </w:pPr>
      <w:r>
        <w:t>Erwägungen</w:t>
      </w:r>
    </w:p>
    <w:p>
      <w:r>
        <w:rPr>
          <w:b/>
        </w:rPr>
        <w:t>E. 1</w:t>
      </w:r>
    </w:p>
    <w:p>
      <w:r>
        <w:t>Mit der Eröffnung des Entscheids des Obergerichts vom 20. April 2018 ist die Beschwerde der Beschwerdeführerin vom 20. April 2018 gegenstandslos geworden. Das Verfahren ist demnach im Verfahren nach Art. 32 Abs. 2 BGG abzuschreiben.</w:t>
      </w:r>
    </w:p>
    <w:p>
      <w:r>
        <w:rPr>
          <w:b/>
        </w:rPr>
        <w:t>E. 2.1</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w:t>
      </w:r>
    </w:p>
    <w:p>
      <w:r>
        <w:rPr>
          <w:b/>
        </w:rPr>
        <w:t>E. 2.2</w:t>
      </w:r>
    </w:p>
    <w:p>
      <w:r>
        <w:t>Im Urteil 1C_534/2017 vom 6. Dezember 2017, welches am 13. Dezember 2017 versandt wurde und am 14. Dezember 2017 beim Obergericht einging, wies das Bundesgericht das Obergericht an, unverzüglich über die Verwaltungsgerichtsbeschwerde vom 3. Februar 2016 zu entscheiden. In der Folge hat das Obergericht die Beschwerde in Bearbeitung genommen, in Zirkulation gesetzt und beraten. Es hat innerhalb von ungefähr vier Monaten seit Eröffnung des Entscheids des Bundesgerichts über die Sache entschieden. Angesichts des Umstands, dass die Sache eine gewisse Komplexität aufwies, war dem Obergericht mit Blick auf Art. 29 Abs. 1 BV und Art. 6 Ziff. 1 EMRK bis zum Erlass seines Urteils vom 20. April 2018 noch keine weitere Rechtsverzögerung vorzuwerfen. Daran ändern die Umstände nichts, dass das Verfahren vor dem Obergericht insgesamt zu lange gedauert hat (vgl. Urteil 1C_534/2017 vom 6. Dezember 2017 E. 2.4) und dass das Obergericht die Beschwerdeführerin vor ihrem Entscheid nicht von sich aus über das mutmassliche Entscheiddatum informiert hat.</w:t>
      </w:r>
    </w:p>
    <w:p>
      <w:r>
        <w:rPr>
          <w:b/>
        </w:rPr>
        <w:t>E. 2.3</w:t>
      </w:r>
    </w:p>
    <w:p>
      <w:r>
        <w:t>Nach dem Ausgeführten wäre die Beschwerde der Beschwerdeführerin vom 20. April 2018 mutmasslich abgewiesen worden. Damit sind die Gerichtskosten der Beschwerdeführerin aufzuerlegen und ist keine Parteientschädigung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