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1C_175/2012 vom 19. Juni 2012</w:t>
      </w:r>
    </w:p>
    <w:p>
      <w:r>
        <w:t>Bundesgericht, 2012-06-19, FR</w:t>
      </w:r>
    </w:p>
    <w:p>
      <w:r>
        <w:rPr>
          <w:b/>
        </w:rPr>
        <w:t xml:space="preserve">Quelle: </w:t>
      </w:r>
      <w:r>
        <w:t>https://mcp.opencaselaw.ch/entscheid/bger_1C_175_2012</w:t>
      </w:r>
    </w:p>
    <w:p>
      <w:r>
        <w:t>FR: TF 1C_175/2012 du 19 juin 2012</w:t>
      </w:r>
    </w:p>
    <w:p>
      <w:r>
        <w:t>IT: TF 1C_175/2012 del 19 giugno 2012</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t>Le recourant A.________ a pris part à la procédure de recours devant le Tribunal cantonal. Etant désigné comme membre du consortage ayant reçu l'autorisation d'entreprendre, à titre onéreux, des travaux de réfection des réseaux d'irrigation d'une zone viticole, il est particulièrement touché par l'arrêt attaqué qui confirme cette autorisation; comme il tient celle-ci pour non conforme au droit cantonal, il peut se prévaloir d'un intérêt personnel et digne de protection à l'annulation de cet arrêt. Il a dès lors qualité pour recourir au sens de l' art. 89 al. 1 LTF , de sorte que la qualité pour agir de B.________ et de l'hoirie de feu C.________ peut rester indécise, comme elle l'a été devant le Tribunal cantonal.</w:t>
      </w:r>
    </w:p>
    <w:p>
      <w:r>
        <w:t>Les autres conditions de recevabilité sont par ailleurs réunies, si bien qu'il y a lieu d'entrer en matière sur le fond.</w:t>
      </w:r>
    </w:p>
    <w:p>
      <w:r>
        <w:rPr>
          <w:b/>
        </w:rPr>
        <w:t>E. 2</w:t>
      </w:r>
    </w:p>
    <w:p>
      <w:r>
        <w:t>Les recourants soutiennent qu'il n'y a, à ce jour, aucun syndicat d'améliorations foncières légalement constitué pour mener le projet VS 7002, lequel couvre les deux zones, dites du coteau et d'Isières. Ils invoquent à cet égard l'application arbitraire des dispositions de droit cantonal relatives à la création des syndicats d'améliorations foncières. Ils reprochent en outre à l'autorité cantonale d'avoir versé dans l'arbitraire en omettant de tenir compte de la décision de la justice civile constatant la nullité de la fusion des deux syndicats régissant les deux zones concernées.</w:t>
      </w:r>
    </w:p>
    <w:p>
      <w:r>
        <w:rPr>
          <w:b/>
        </w:rPr>
        <w:t>E. 2.1</w:t>
      </w:r>
    </w:p>
    <w:p>
      <w:r>
        <w:t>En droit valaisan, un syndicat d'améliorations foncières est une corporation de droit public, investie à l'égard de ses membres de la puissance publique dans la mesure requise pour réaliser l'?uvre d'amélioration projetée (art. 72 al. 1 LcADR). La constitution du syndicat est décidée à la majorité des surfaces de terrain comprises dans le périmètre concerné; les propriétaires qui ne prennent pas part à cette décision sont réputés y adhérer (art. 72 al. 2 et 3 LcADR). Ces dispositions s'inscrivent dans le cadre des mesures d'amélioration du sol prescrites par l' art. 703 CC ( ATF 116 Ib 24 consid. 4).</w:t>
      </w:r>
    </w:p>
    <w:p>
      <w:r>
        <w:t>La procédure de constitution est précisée dans l'ordonnance sur l'agriculture et le développement rural du 20 juin 2007 (OcADR; RS/VS 910.100): une convocation à l'assemblée constitutive doit être adressée à chaque propriétaire, au moins trente jours à l'avance, par lettre recommandée et par voie de publication au bulletin officiel (art. 37 al. 1 et 2); l'assemblée constitutive est présidée par le préfet du district et le juge de commune y participe pour identifier au besoin les propriétaires (art. 38 al. 1); le vote décidant la création du syndicat a lieu par écrit et peut faire l'objet d'un recours auprès de la Commission cantonale de recours en matière agricole et de remaniements parcellaires (art. 38 al. 3, 4 et 6). Les propriétaires disposent d'un droit de vote proportionnel à leurs surfaces, parts de copropriété comprises (art. 40 al. 1).</w:t>
      </w:r>
    </w:p>
    <w:p>
      <w:r>
        <w:rPr>
          <w:b/>
        </w:rPr>
        <w:t>E. 2.2</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En outre, pour qu'une décision soit annulée au titre de l'arbitraire, il ne suffit pas qu'elle se fonde sur une motivation insoutenable; encore faut-il qu'elle apparaisse arbitraire dans son résultat (136 III 552 consid. 4 p. 560).</w:t>
      </w:r>
    </w:p>
    <w:p>
      <w:r>
        <w:t>La contestation d'une décision, même sous l'angle restreint de l'arbitraire, suppose que celle-ci comporte une motivation prenant en compte tous les éléments déterminants ( art. 112 al. 1 let. b LTF ). Ce devoir de motivation est également déduit du droit d'être entendu fixé à l' art. 29 al. 2 Cst. La jurisprudence impose ainsi au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134 I 83 consid. 4.1 p. 88 et les arrêts cités). Dès lors que l'on peut discerner les motifs qui ont guidé la décision de l'autorité, le droit à une décision motivée est respecté (arrêt 2C_23/2009 du 25 mai 2009 consid. 3.1, publié 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w:t>
      </w:r>
    </w:p>
    <w:p>
      <w:r>
        <w:rPr>
          <w:b/>
        </w:rPr>
        <w:t>E. 2.3</w:t>
      </w:r>
    </w:p>
    <w:p>
      <w:r>
        <w:t>Dans la décision entreprise, le Tribunal cantonal a d'abord constaté que le syndicat pour l'aménagement viticole d'Isières n'avait pas cessé d'exister, à l'instar du syndicat pour l'irrigation du coteau d'Ardon. Il a ensuite posé que, tandis que le premier de ces syndicats se bornait à exploiter des conduites secondaires, le second prenait en charge à la fois les conduites principales et les conduites secondaires. Il est alors arrivé à la conclusion que les conduites principales des deux secteurs sont la propriété d'un seul syndicat et a affirmé que le périmètre du projet VS 7002 n'était pas plus étendu que celui des projets pris en charge par le syndicat pour l'irrigation du coteau d'Ardon depuis 1974. Enfin, les juges cantonaux ont estimé que les hésitations que "d'aucuns semblent éprouver quant aux attributions de droit public des deux syndicats" ainsi que l'adjonction des termes "et du plateau d'Isières" à la dénomination du syndicat pour l'irrigation du coteau d'Ardon ne rendaient pas illégale la décision attaquée.</w:t>
      </w:r>
    </w:p>
    <w:p>
      <w:r>
        <w:t>Par cette argumentation, la cour cantonale affirme certes que le projet VS 7002 est du ressort du seul syndicat d'irrigation du coteau d'Ardon. Elle ne répond en revanche pas à la critique des recourants, émise dès la procédure d'opposition, et selon laquelle ils ont été à tort inclus parmi les membres du syndicat requérant. A cet égard, force est de constater que l'autorisation délivrée par les autorités valaisannes concerne toujours le "syndicat d'irrigation du coteau d'Ardon et du plateau d'Isières", lequel compte encore les recourants parmi ses membres. Or, il ressort de l'arrêt cantonal que ce syndicat-là n'a aucune existence juridique: d'une part, le Conseil d'Etat n'a pas approuvé la dissolution du syndicat pour l'aménagement du plateau d'Isières, de sorte que cette dissolution n'est pas effective (art. 79 al. 2 LcADR); d'autre part, le juge civil a annulé la décision de fusion des deux syndicats, de sorte que, comme l'a justement retenu la cour cantonale, ceux-ci continuent de coexister. Enfin, il est manifeste - et les juges cantonaux ne le prétendent pas - qu'aucun nouveau syndicat incluant les recourants parmi ses membres n'a été créé pour prendre en charge le projet VS 7002. En tout état, les règles cantonales prévues à cet effet (consid. 2.1) n'ont manifestement pas été respectées.</w:t>
      </w:r>
    </w:p>
    <w:p>
      <w:r>
        <w:t>En rejetant le recours, sans aborder la question - pourtant déterminante - de l'appartenance des recourants au syndicat destiné à supporter financièrement une partie des travaux du projets VS 7002, la cour cantonale a contrevenu à son obligation de motiver ses décisions ( art. 29 al. 2 Cst. ) et, par ce biais, a violé l' art. 112 al. 1 let. b LTF , ce que le Tribunal fédéral peut examiner d'office (cf. art. 106 al. 1 LTF ). En outre, le résultat auquel parvient l'arrêt querellé est insoutenable dans la mesure où il consacre la validité d'une décision administrative au profit d'une entité qui - selon le droit civil applicable pour cette question (cf. Isabelle Häner, Kommentar zum Bundesgesetz über das Verwal-tungsverfahren, 2008, n. 5 ad art. 48 VwVG; Marantelli-Sonanini/Huber, Praxiskommentar zum Bundesgesetz über das Verwaltungsverfahren, 2009, n. 13 ad art. 6 VwVG, n. 19 ad art. 48 VwVG) - n'a pas d'existence juridique. Il convient à ce propos de rappeler qu'une décision judiciaire, à l'instar d'une décision administrative, doit pouvoir être immédiatement exécutée sans que se posent de délicates questions d'interprétation (cf. art. 129 LTF ). Or, tel est précisément le résultat auquel conduit l'arrêt attaqué puisque l'on ne peut pas en déduire si les recourants devront - oui ou non - supporter une partie des frais du projet VS 7002 à titre de propriétaires de vignes situées sur le plateau d'Isières. De surcroît, d'éventuelles mesures d'exécution forcée dirigées contre le syndicat, en tant qu'il est dénué de la personnalité juridique, seraient vouées à l'échec. Pour ce motif également, se pose la question de la validité de la décision entreprise, point qui n'a cependant pas à être tranché en l'état (cf. Moor/Poltier, Droit administratif, volume II, 2ème édition 2011, p. 376).</w:t>
      </w:r>
    </w:p>
    <w:p>
      <w:r>
        <w:rPr>
          <w:b/>
        </w:rPr>
        <w:t>E. 2.4</w:t>
      </w:r>
    </w:p>
    <w:p>
      <w:r>
        <w:t>Par conséquent, l'arrêt attaqué doit être annulé.</w:t>
      </w:r>
    </w:p>
    <w:p>
      <w:r>
        <w:t>Dans la mesure où la question de l'appartenance des recourants au syndicat requérant au projet VS 7002 relève du droit cantonal, il n'appartient pas au Tribunal fédéral de traiter lui-même ces points. La cause est donc renvoyée à l'instance cantonale. Il incombera à celle-ci de rendre une nouvelle décision satisfaisant aux exigences posées par la loi en matière de motivation ( art. 112 al. 3 LTF ; ATF 135 III 145 consid. 8.2 p. 153).</w:t>
      </w:r>
    </w:p>
    <w:p>
      <w:r>
        <w:rPr>
          <w:b/>
        </w:rPr>
        <w:t>E. 3</w:t>
      </w:r>
    </w:p>
    <w:p>
      <w:r>
        <w:t>Conformément à l' art. 68 al. 1 et 2 LTF , les recourants, qui obtiennent gain de cause, ont droit à des dépens à la charge du canton du Valais dont le défaut de motivation de son tribunal cantonal est à l'origine du présent recours.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