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173/2015 vom 27. April 2015</w:t>
      </w:r>
    </w:p>
    <w:p>
      <w:r>
        <w:t>Bundesgericht, 2015-04-27, FR</w:t>
      </w:r>
    </w:p>
    <w:p>
      <w:r>
        <w:rPr>
          <w:b/>
        </w:rPr>
        <w:t xml:space="preserve">Quelle: </w:t>
      </w:r>
      <w:r>
        <w:t>https://mcp.opencaselaw.ch/entscheid/bger_1C_173_2015</w:t>
      </w:r>
    </w:p>
    <w:p>
      <w:r>
        <w:t>FR: TF 1C 173/2015 du 27 avril 2015</w:t>
      </w:r>
    </w:p>
    <w:p>
      <w:r>
        <w:t>IT: TF 1C 173/2015 del 27 aprile 2015</w:t>
      </w:r>
    </w:p>
    <w:p>
      <w:pPr>
        <w:pStyle w:val="Heading2"/>
      </w:pPr>
      <w:r>
        <w:t>Regeste</w:t>
      </w:r>
    </w:p>
    <w:p>
      <w:r>
        <w:t>extradition au Portugal | Entraide et extradition</w:t>
      </w:r>
    </w:p>
    <w:p>
      <w:pPr>
        <w:pStyle w:val="Heading2"/>
      </w:pPr>
      <w:r>
        <w:t>Erwägungen</w:t>
      </w:r>
    </w:p>
    <w:p>
      <w:r>
        <w:rPr>
          <w:b/>
        </w:rPr>
        <w:t>E. 1</w:t>
      </w:r>
    </w:p>
    <w:p>
      <w:r>
        <w:t>Selon l' art. 84 LTF , le recours en matière de droit public est recevable à l'encontre d'un arrêt du Tribunal pénal fédéral, notamment lorsque celui-ci a pour objet une extradition.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w:t>
      </w:r>
    </w:p>
    <w:p>
      <w:r>
        <w:rPr>
          <w:b/>
        </w:rPr>
        <w:t>E. 1.1</w:t>
      </w:r>
    </w:p>
    <w:p>
      <w:r>
        <w:t>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w:t>
      </w:r>
    </w:p>
    <w:p>
      <w:r>
        <w:rPr>
          <w:b/>
        </w:rPr>
        <w:t>E. 1.2</w:t>
      </w:r>
    </w:p>
    <w:p>
      <w:r>
        <w:t>Comme motif d'entrée en matière, la recourante considère que son extradition porterait atteinte à sa sphère privée et familiale puisqu'elle se trouverait séparée de son enfant de quatre ans, qu'elle élève seule et qui serait scolarisé à Collombey. Elle se prévaut de ses liens avec la Suisse puisqu'elle est en couple avec un entrepreneur dont elle était auparavant la femme de ménage; elle aurait un travail d'ouvrière agricole. Comme le relève la Cour des plaintes dans sa réponse, la recourante n'a pas fait valoir un tel grief dans ses observations à l'OFJ, ni dans son recours au TPF. S'agissant d'une objection susceptible de conférer au présent cas une importance particulière et de justifier ainsi l'intervention d'une seconde instance judiciaire, il appartenait à la recourante de la faire valoir devant les autorités précédentes; rien n'explique qu'elle s'en soit abstenue, de sorte que le recours devrait en principe être déclaré irrecevable.</w:t>
      </w:r>
    </w:p>
    <w:p>
      <w:r>
        <w:rPr>
          <w:b/>
        </w:rPr>
        <w:t>E. 1.3</w:t>
      </w:r>
    </w:p>
    <w:p>
      <w:r>
        <w:t>Au demeurant, l'argument tiré des art. 8 CEDH , 5 al. 2 Cst. et 13 al. 1 Cst. apparaît de toute façon mal fondé. Ces dispositions peuvent certes faire obstacle à l'extradition lorsque cette dernière apparaît comme une ingérence disproportionnée dans la vie familiale de l'intéressé.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 et enceinte d'un troisième enfant, dans un état anxio-dépressif avec des idées suicidaires. Dans ces circonstances, la Suisse pouvait se charger de l'exécution sur son territoire du solde de peine (consid. 3e et 4 non publiés de l' ATF 122 II 485 ). Le Tribunal fédéral a toutefois eu l'occasion, dans une cause ultérieure, de préciser qu'un tel refus était tout-à-fait exceptionnel et n'entrait pas en ligne de compte dans d'autres circonstances ( ATF 129 II 100 consid. 3.5 p. 105; arrêt 1A.9/2001 du 16 février 2001). En l'occurrence, la recourante paraît certes avoir des liens avec la Suisse où elle s'est établie depuis 2012. Elle ne s'est toutefois pas mariée avec son partenaire et ne fait état que d'un "projet" de s'établir ensemble. Son enfant, né au Portugal, est issu d'un père inconnu et qui a disparu. Agé de quatre ans, il n'est scolarisé que depuis septembre 2014. Sa grand-mère, mère de la recourante, domiciliée au Portugal, venait s'occuper de lui en Suisse durant les vacances. Elle pourrait aussi le faire en cas de retour de l'enfant au Portugal. En réplique, la recourante produit un certificat médical selon lequel la mère de la recourante se trouve en arrêt maladie et incapable de voyager. Il n'en ressort toutefois pas que celle-ci serait dans l'impossibilité de s'occuper de son petit-fils en cas de besoin. Dès lors, l'extradition de la recourante à son pays natal, s'il occasionnera inévitablement des difficultés dans le maintien des relations avec l'enfant (difficultés inhérentes à toute mesure d'incarcération), n'apparaît pas disproportionnée. Dans la mesure où il serait recevable, le grief devrait être écarté.</w:t>
      </w:r>
    </w:p>
    <w:p>
      <w:r>
        <w:rPr>
          <w:b/>
        </w:rPr>
        <w:t>E. 1.4</w:t>
      </w:r>
    </w:p>
    <w:p>
      <w:r>
        <w:t>Il en va de même de l'objection relative à la notification de l'ordonnance révoquant le travail d'intérêt général: la recourante a eu connaissance de sa condamnation initiale et ne prétend pas que celle-ci serait entachée de vices graves. Ses objections portent dès lors uniquement sur des décisions relatives à l'exécution de la peine, domaine dans lequel seul est compétent le juge étranger, d'ailleurs déjà saisi d'une demande de réexamen de la décision de révocation.</w:t>
      </w:r>
    </w:p>
    <w:p>
      <w:r>
        <w:rPr>
          <w:b/>
        </w:rPr>
        <w:t>E. 1.5</w:t>
      </w:r>
    </w:p>
    <w:p>
      <w:r>
        <w:t>Quant au refus de l'OFJ et du TPF d'appliquer les art. 85 al. 2 et 94 EIMP , il est conforme à la jurisprudence qui considère cette disposition inapplicable à l'égard d'un Etat partie à la CEExtr. ( ATF 129 II 100 consid. 3.1 p. 102). L'autorité requérante a d'ailleurs choisi de requérir l'extradition de l'intéressée, et non la délégation de la poursuite ou de l'exécution, dont les conditions ne sont pas réunies.</w:t>
      </w:r>
    </w:p>
    <w:p>
      <w:r>
        <w:rPr>
          <w:b/>
        </w:rPr>
        <w:t>E. 2</w:t>
      </w:r>
    </w:p>
    <w:p>
      <w:r>
        <w:t>Sur le vu de ce qui précède, le recours doit être rejeté, en tant qu'il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