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1C_172/2010 vom 9. Februar 2011</w:t>
      </w:r>
    </w:p>
    <w:p>
      <w:r>
        <w:t>Bundesgericht, 2011-02-09, FR</w:t>
      </w:r>
    </w:p>
    <w:p>
      <w:r>
        <w:rPr>
          <w:b/>
        </w:rPr>
        <w:t xml:space="preserve">Quelle: </w:t>
      </w:r>
      <w:r>
        <w:t>https://mcp.opencaselaw.ch/entscheid/bger_1C_172_2010</w:t>
      </w:r>
    </w:p>
    <w:p>
      <w:r>
        <w:t>FR: TF 1C_172/2010 du 9 février 2011</w:t>
      </w:r>
    </w:p>
    <w:p>
      <w:r>
        <w:t>IT: TF 1C_172/2010 del 9 febbraio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 Toutefois, lorsque les conditions de recevabilité ne ressortent pas à l'évidence de la décision attaquée ou du dossier, le recourant est tenu d'exposer en quoi elles sont réunies, sous peine d'irrecevabilité ( art. 42 al. 1 et 2 LTF ; ATF 133 II 353 consid. 1 p. 356 et les références).</w:t>
      </w:r>
    </w:p>
    <w:p>
      <w:r>
        <w:rPr>
          <w:b/>
        </w:rPr>
        <w:t>E. 1.1</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Le voisin direct de la construction ou de l'installation litigieuse a en principe la qualité pour recourir ( ATF 121 II 171 consid. 2b p. 174; 115 Ib 508 consid. 5c p. 511).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Par ailleurs, la proximité avec l'objet du litige ne suffit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133 II 249 consid. 1.3.1 p. 252, 468 consid. 1 p. 470). Il incombe au recourant d'alléguer les faits qu'il considère comme propres à fonder sa qualité pour agir lorsqu'ils ne ressortent pas à l'évidence de la décision attaquée ou du dossier de la cause ( ATF 133 II 249 consid. 1.1 p. 251).</w:t>
      </w:r>
    </w:p>
    <w:p>
      <w:r>
        <w:rPr>
          <w:b/>
        </w:rPr>
        <w:t>E. 1.2</w:t>
      </w:r>
    </w:p>
    <w:p>
      <w:r>
        <w:t>En l'espèce, le recourant A.________, s'est vu dénier la qualité pour recourir auprès du Tribunal cantonal au motif que la vue sur le bâtiment C litigieux était masquée par les immeubles de quatre étages situés en face de son appartement, de l'autre côté de la route. Les recourants prétendent toutefois que l'emplacement du bâtiment litigieux est partiellement visible, entre deux immeubles, depuis le balcon de A.________, ce qui n'est pas exclu. Cette question peut cependant demeurer indécise dès lors que d'autres recourants ont la qualité pour agir.</w:t>
      </w:r>
    </w:p>
    <w:p>
      <w:r>
        <w:t>Les recourants habitant la route de Berne 9 sont domiciliés relativement loin du futur bâtiment C, mais il n'est pas exclu que certains d'entre eux aient une vue sur le site litigieux malgré les arbres situés devant leur immeuble, à tout le moins lorsque ceux-ci sont dépourvus de feuilles. Cette question peut cependant elle aussi demeurer indécise, dès lors que les recourants domiciliés route de Berne 1 sont davantage touchés par le projet litigieux. L'arrêt attaqué retient que ces derniers logent dans des étages élevés et qu'il est douteux qu'ils aient à craindre une réduction du dégagement dont ils bénéficient sur la vallée du Flon. Il n'en demeure pas moins qu'ils se trouvent à une cinquantaine de mètres du futur bâtiment C et qu'ils ne seront séparés de celui-ci par aucun obstacle visuel. Ils sont donc particulièrement touchés par l'adjonction de deux étages au bâtiment en question, si bien que la qualité pour recourir doit leur être reconnue.</w:t>
      </w:r>
    </w:p>
    <w:p>
      <w:r>
        <w:rPr>
          <w:b/>
        </w:rPr>
        <w:t>E. 1.3</w:t>
      </w:r>
    </w:p>
    <w:p>
      <w:r>
        <w:t>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A titre de mesure d'instruction, les recourants requièrent la tenue d'une inspection locale. Le Tribunal fédéral s'estimant suffisamment renseigné par les éléments figurant au dossier, il n'y a pas lieu de donner suite à cette requête.</w:t>
      </w:r>
    </w:p>
    <w:p>
      <w:r>
        <w:rPr>
          <w:b/>
        </w:rPr>
        <w:t>E. 3</w:t>
      </w:r>
    </w:p>
    <w:p>
      <w:r>
        <w:t>Les recourants se plaignent de constatations inexactes ou arbitraires des faits, en relation avec le dégagement visuel dont ils bénéficieraient. Conformément à l' art. 97 al. 1 LTF , un tel grief ne peut concerner qu'un vice susceptible d'influer sur le sort de la cause. Dès lors que la qualité pour agir des recourants de la route de Berne 1 a été reconnue et que celle des autres recourants a été laissée indécise (cf. supra consid. 1.2), les faits litigieux sont sans pertinence pour l'issue du litige, si bien qu'il n'y a pas lieu d'examiner ce grief plus avant.</w:t>
      </w:r>
    </w:p>
    <w:p>
      <w:r>
        <w:t>Il en va de même du grief relatif au droit d'être entendu, qui porte sur la qualité pour recourir du recourant A.________. Les recourants se plaignent en effet de ne pas avoir eu connaissance de photographies extraites du site internet "Google Street View", auxquelles le Tribunal cantonal renvoie à l'appui de ses observations pour confirmer "au besoin" que le recourant A.________ n'aurait pas de vue sur le futur bâtiment C. Il est vrai que l'on peut douter de la pertinence du renvoi à ces photographies: prises depuis la route et présentant la vue que les usagers de celle-ci ont sur le quartier, elles ne renseignent pas sur la vue que le recourant A.________ a depuis son appartement. Quoi qu'il en soit, ce grief est sans pertinence pour l'issue du litige, la qualité pour agir d'autres recourants ayant été admise.</w:t>
      </w:r>
    </w:p>
    <w:p>
      <w:r>
        <w:rPr>
          <w:b/>
        </w:rPr>
        <w:t>E. 4</w:t>
      </w:r>
    </w:p>
    <w:p>
      <w:r>
        <w:t>Selon les recourants, le Tribunal cantonal aurait fait preuve d'arbitraire en omettant de prendre en considération que l'arrêt rendu le 4 juillet 2007 par le Tribunal administratif annulait la décision communale qui avait approuvé le PPA. Selon eux, cet arrêt imposait à l'autorité de rendre une nouvelle décision d'approbation du plan avant de pouvoir adopter l'addenda litigieux. L'arrêt attaqué précise cependant, sans être contredit sur ce point, que l'arrêt du Tribunal administratif avait pour seul objet le plan routier (PRC) et non pas le PPA, même si ces deux plans avaient été adoptés dans la même décision communale annulée. Les recourants ne démontrent pas en quoi l'appréciation du Tribunal cantonal serait entachée d'arbitraire à cet égard. Dans la mesure où le PPA n'était pas véritablement remis en cause par l'annulation du 4 juillet 2007, on peut comprendre que l'autorité communale ait choisi d'élaborer un addenda à ce plan sans attendre l'issue de la procédure d'enquête complémentaire. Il n'en demeure pas moins qu'il est problématique que cet addenda ait été adopté avant même l'approbation des mesures complémentaires ordonnées par le Tribunal administratif, alors que la décision d'approbation du 27 juin 2006 avait été annulée. Vu l'issue du recours (cf. consid. 5 ci-dessous), cette question peut cependant demeurer indécise.</w:t>
      </w:r>
    </w:p>
    <w:p>
      <w:r>
        <w:rPr>
          <w:b/>
        </w:rPr>
        <w:t>E. 5</w:t>
      </w:r>
    </w:p>
    <w:p>
      <w:r>
        <w:t>Les recourants soutiennent que l'adoption de l'addenda litigieux peu de temps après l'approbation du PPA consacre une violation de la stabilité des plans garantie par l' art. 21 al. 2 LAT .</w:t>
      </w:r>
    </w:p>
    <w:p>
      <w:r>
        <w:rPr>
          <w:b/>
        </w:rPr>
        <w:t>E. 5.1</w:t>
      </w:r>
    </w:p>
    <w:p>
      <w:r>
        <w:t>Aux termes de cette disposition, les plans d'affectation font l'objet des adaptations nécessaires lorsque les circonstances se sont sensiblement modifiées. En énonçant à l' art. 21 al. 2 LAT un principe pour l'adaptation des plans d'affectation en vigueur,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et la jurisprudence citée).</w:t>
      </w:r>
    </w:p>
    <w:p>
      <w:r>
        <w:t>Le besoin de stabilité des plans revêt une importance accrue pour les plans d'affectation spéciaux, qui définissent de façon détaillée les possibilités de construction ( ATF 128 I 190 consid. 4.2 p. 199; 116 Ib 185 consid. 4b p. 188 s.; Thierry Tanquerel, in Commentaire de la Loi fédérale sur l'aménagement du territoire, 2010, n. 30 et 32 ad art. 21 LAT et les références citées). De même, plus un plan d'affectation est récent, plus on peut compter sur sa stabilité et plus les exigences permettant une modification seront élevées ( ATF 128 I 190 consid. 4.2 p. 198; 120 Ia 227 consid. 2c p. 233; 113 Ia 444 consid. 5b p. 455; 1C_202/2009 du 12 octobre 2009 consid. 3.3). Dans l'appréciation des motifs de modification, la nécessité de rendre la planification conforme aux exigences de l'aménagement du territoire revêt une importance prépondérante. Ainsi, la modification du plan directeur ou la réduction des zones à bâtir surdimentionnées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 art. 21 al. 2 LAT ( ATF 128 I 190 consid. 4.2 p. 199 et les références citées). L'adaptation de la planification à la situation effective permet également de corriger des erreurs d'aménagement, même récentes, pour autant que la nouvelle mesure à prendre s'inscrive dans le cadre du plan directeur ( ATF 121 I 245 consid. 6 p. 247 ss et les arrêts cités; 1A.56/1999 du 31 mars 2000 consid. 4b; Bernhard Waldmann/Peter Hänni, Raumplanungsgesetz, 2006, p. 512). Quoi qu'il en soit, l'art. 21 al. 2 ne trouve pas application si les circonstances ne se sont pas modifiées ou si les nouvelles circonstances étaient déjà connues lors de la première planification ( ATF 123 I 175 consid. 3g p. 191; 119 Ib 480 consid. 5c p. 485 s.; Bernhard Waldmann/Peter Hänni, op. cit., n. 16 ad art. 21 LAT et les références citées).</w:t>
      </w:r>
    </w:p>
    <w:p>
      <w:r>
        <w:rPr>
          <w:b/>
        </w:rPr>
        <w:t>E. 5.2</w:t>
      </w:r>
    </w:p>
    <w:p>
      <w:r>
        <w:t>En l'occurrence, le PPA "Flon supérieur" a été adopté par le conseil communal le 27 juin 2006 et approuvé par les autorités cantonales le 13 septembre 2006, son entrée en vigueur ayant été prévue pour le 21 février 2007. Suite à l'arrêt du Tribunal administratif du 4 juillet 2007, des mesures complémentaires ont été approuvées par décisions des 26 août et 7 octobre 2008. Cette procédure ne concernait cependant pas le PPA en tant que tel (cf. supra consid. 4). Quant à l'addenda litigieux, il a été adopté le 1er juillet 2008 par le conseil communal et le 1er septembre 2008 par le département cantonal compétent.</w:t>
      </w:r>
    </w:p>
    <w:p>
      <w:r>
        <w:rPr>
          <w:b/>
        </w:rPr>
        <w:t>E. 5.2.1</w:t>
      </w:r>
    </w:p>
    <w:p>
      <w:r>
        <w:t>Les circonstances n'ont pas changé de manière significative entre l'adoption du PPA et celle de l'addenda litigieux. A la lumière des explications de la Commune de Lausanne et des autorités cantonales, on ne discerne aucune circonstance nouvelle, les autorités communales reconnaissant d'ailleurs que la question du nombre d'étages du bâtiment C avait déjà été soulevée lors de l'adoption du PPA. L'arrêt attaqué relève en outre que les circonstances ne se sont pas modifiées et que l'augmentation du nombre d'étages résulte d'un changement de conception et "d'une nouvelle appréciation d'une situation qui n'a pas changé". Cela étant, le Tribunal cantonal considère que l'adoption du PPA sans mention d'une augmentation ultérieure de la hauteur du bâtiment C était le fruit d'une "erreur de procédure". Il aurait en effet été prévu de revenir à bref délai sur la question du nombre d'étages du bâtiment C, mais le conseil communal aurait choisi d'adopter directement le PPA plutôt que de renvoyer à une procédure ultérieure la partie du plan relative au bâtiment litigieux. Cette "erreur" ne devait cependant pas conduire à figer pour plusieurs années cette partie du PPA. De plus, le Tribunal cantonal a mis en balance l'intérêt des locataires voisins, qui ne subissaient pas un préjudice sérieux du fait de la construction de deux étages supplémentaires sur le bâtiment C, avec l'intérêt de la Commune de Lausanne à une utilisation optimale de son bien-fonds ainsi que l'intérêt public lié à la construction de nouveaux logements.</w:t>
      </w:r>
    </w:p>
    <w:p>
      <w:r>
        <w:rPr>
          <w:b/>
        </w:rPr>
        <w:t>E. 5.2.2</w:t>
      </w:r>
    </w:p>
    <w:p>
      <w:r>
        <w:t>Cette pesée des intérêts ne peut pas être confirmée. En effet, il est acquis que les circonstances ne se sont pas modifiées et la prétendue erreur de procédure mentionnée ci-dessus ne constitue pas une erreur d'aménagement ou de planification, qui justifierait une correction du PPA pour le rendre conforme aux exigences de l'aménagement du territoire. Si les autorités communales avaient l'intention de se réserver la possibilité d'augmenter la hauteur constructible du bâtiment C, il leur appartenait de prendre les dispositions utiles à cet effet, par exemple en renvoyant la partie du PPA en cause à une procédure ultérieure, comme le suggère l'arrêt attaqué. En revanche, elles ne pouvaient pas adopter le PPA en sachant qu'elles allaient le modifier à brève échéance. Un tel procédé est incompatible avec la stabilité des plans garantie par l' art. 21 al. 2 LAT . Les citoyens concernés doivent en effet pouvoir se fier aux plans récemment adoptés, sans avoir à craindre qu'ils ne soient modifiés peu de temps après. Les exigences relatives à la modification du plan sont d'autant plus élevées en l'espèce qu'il s'agit d'un plan d'affectation relativement détaillé, qui prévoit notamment la hauteur maximale du bâtiment C, et qui a été adopté très peu de temps avant la modification proposée.</w:t>
      </w:r>
    </w:p>
    <w:p>
      <w:r>
        <w:t>Les intérêts avancés par le Tribunal cantonal pour justifier cette modification n'apparaissent pas prépondérants. Certes, l'intérêt public lié à la construction de nouveaux logements en ville ne saurait être négligé, mais il ne justifie pas à lui seul, en l'absence de toute circonstance nouvelle, de porter atteinte à la sécurité des plans. Quant à l'intérêt pour la commune d'utiliser son bien-fonds de manière optimale, il n'est pas pertinent en l'espèce dans la mesure où il n'est pas explicité, l'autorité de planification n'étant au demeurant pas fondée à user de ses prérogatives pour privilégier ses intérêts de propriétaire sans que cela ne soit justifié par les exigences de la législation sur l'aménagement du territoire. Enfin, la possibilité pour les autorités de rectifier une prétendue erreur de procédure ou de corriger un plan considéré comme inadapté ne peut pas être invoquée sans autre considération pour l'intérêt à la stabilité des plans, garantie par l' art. 21 al. 2 LAT . Cela reviendrait à donner toute latitude à l'autorité de revenir sur ses décisions en matière de planification, ce qui créerait une insécurité certaine et viderait la garantie en question de sa substance. Par ailleurs, même si l'on peut partager les réserves du Tribunal cantonal sur le sérieux du préjudice subi par les recourants dans le cas d'espèce, c'est l'intérêt de toutes les personnes concernées par le plan qui est en jeu, ce qui revêt un aspect d'intérêt public. Or, cet intérêt à la stabilité des plans devait l'emporter sur les considérations pratiques avancées par les autorités pour justifier leur démarche. En définitive, il y a lieu de constater que les conditions permettant de modifier le PPA ne sont pas réunies, de sorte que l'adoption de l'addenda litigieux viole l' art. 21 al. 2 LAT .</w:t>
      </w:r>
    </w:p>
    <w:p>
      <w:r>
        <w:rPr>
          <w:b/>
        </w:rPr>
        <w:t>E. 6</w:t>
      </w:r>
    </w:p>
    <w:p>
      <w:r>
        <w:t>Il s'ensuit que le recours doit être admis et l'arrêt attaqué annulé. Sont également annulées les décisions approuvant l'addenda au PPA n° 721, rendues par le Conseil communal de Lausanne le 1er juillet 2008 et par le Département de l'économie du canton de Vaud le 1er septembre 2008. Il n'y a pas lieu de percevoir des frais judiciaires ( art. 66 al. 4 LTF ). Les recourants, qui obtiennent gain de cause avec l'assistance d'un avocat, ont droit à des dépens, à la charge de la Commune de Lausanne ( art. 68 al. 1 et 2 LTF ). La cause est renvoyée au Tribunal cantonal pour nouvelle décision sur les frais et dépens de la procédure cantonale (art. 67 et 68 a.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