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169/2009 vom 14. Oktober 2009</w:t>
      </w:r>
    </w:p>
    <w:p>
      <w:r>
        <w:t>Bundesgericht, 2009-10-14, FR</w:t>
      </w:r>
    </w:p>
    <w:p>
      <w:r>
        <w:rPr>
          <w:b/>
        </w:rPr>
        <w:t xml:space="preserve">Quelle: </w:t>
      </w:r>
      <w:r>
        <w:t>https://mcp.opencaselaw.ch/entscheid/bger_1C_169_2009</w:t>
      </w:r>
    </w:p>
    <w:p>
      <w:r>
        <w:t>FR: TF 1C 169/2009 du 14 octobre 2009</w:t>
      </w:r>
    </w:p>
    <w:p>
      <w:r>
        <w:t>IT: TF 1C 169/2009 del 14 ottobre 2009</w:t>
      </w:r>
    </w:p>
    <w:p>
      <w:pPr>
        <w:pStyle w:val="Heading2"/>
      </w:pPr>
      <w:r>
        <w:t>Regeste</w:t>
      </w:r>
    </w:p>
    <w:p>
      <w:r>
        <w:t>constatation de la nature forestière | Équilibre écologique</w:t>
      </w:r>
    </w:p>
    <w:p>
      <w:pPr>
        <w:pStyle w:val="Heading2"/>
      </w:pPr>
      <w:r>
        <w:t>Erwägungen</w:t>
      </w:r>
    </w:p>
    <w:p>
      <w:r>
        <w:rPr>
          <w:b/>
        </w:rPr>
        <w:t>E. 1</w:t>
      </w:r>
    </w:p>
    <w:p>
      <w:r>
        <w:t>Dirigé contre une décision portant sur la constatation de la nature forestière au sens de l' art. 10 LFo , le recours est recevable comme recours en matière de droit public ( art. 82 let. a LTF ), aucune des exceptions prévues à l' art. 83 LTF n'étant réalisée. La recourante a qualité pour agir (arrêt précité 1A.223/2005 consid. 1 et la référence).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Il n'y a pas lieu de procéder à l'inspection des lieux requise, le Tribunal fédéral étant suffisamment renseigné par le dossier, qui comporte plans, photos et divers avis de spécialistes.</w:t>
      </w:r>
    </w:p>
    <w:p>
      <w:r>
        <w:rPr>
          <w:b/>
        </w:rPr>
        <w:t>E. 3</w:t>
      </w:r>
    </w:p>
    <w:p>
      <w:r>
        <w:t>En substance, la recourante soutient que le cordon boisé litigieux devait être qualifié de forêt sur toute sa longueur. Elle se plaint implicitement d'une violation des art. 2 LFo et 1 OFo, sur lesquels elle fonde son argumentation.</w:t>
      </w:r>
    </w:p>
    <w:p>
      <w:r>
        <w:rPr>
          <w:b/>
        </w:rPr>
        <w:t>E. 3.1</w:t>
      </w:r>
    </w:p>
    <w:p>
      <w:r>
        <w:t>Aux termes de l' art. 2 al. 1 LFo ,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 art. 2 al. 3 LFo exclut de cette notion notamment les groupes d'arbres ou d'arbustes isolés, les haies, les allées, les jardins, les parcs et les espaces verts.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Si le peuplement en question exerce une fonction sociale ou protectrice particulièrement importante, les critères cantonaux ne sont pas applicables ( art. 1 al. 2 OFo et 2 al. 4 LFo). L'art. 1 de l'ordonnance cantonale sur la constatation de la forêt fixe les valeurs quantitatives minimales à 800 mètres carrés de surface, à 12 mètres de largeur et à 20 ans d'âge (al. 1); l'importance de ces valeurs est inversement proportionnelle à la valeur qualitative du peuplement examiné (al. 2), les valeurs quantitatives n'étant pas décisives pour les peuplements qui exercent une fonction sociale ou protectrice particulièrement importante (al. 3). Selon la jurisprudence, un peuplement remplit une fonction sociale lorsqu'en raison de sa structure, de sa nature et de sa configuration, il offre à l'homme une zone de délassement, lorsque, par sa forme, il structure le paysage, lorsqu'il donne une protection contre les influences nuisibles telles que le bruit ou les immissions, lorsqu'il assure des réserves en eau d'un point de vue tant qualitatif que quantitatif, ou encore lorsqu'il procure un milieu vital irremplaçable à la faune et à la flore locale ( ATF 124 II 85 consid. 3d/bb p. 88 et les références citées). Le moment décisif pour apprécier la nature forestière d'un peuplement est celui de la décision de première instance. Dans cette appréciation, il faut tenir compte de la végétation arrachée et en analyser la nature, l'existence d'une forêt pouvant être admise malgré l'absence de boisement lorsqu'un défrichement est intervenu sans autorisation ( ATF 124 II 85 consid. 4d p. 92). En revanche, il n'y a pas lieu de procéder à une pondération des intérêts privés ou publics ( ATF 124 II 85 consid. 3e p. 89 et les références citées).</w:t>
      </w:r>
    </w:p>
    <w:p>
      <w:r>
        <w:rPr>
          <w:b/>
        </w:rPr>
        <w:t>E. 3.2</w:t>
      </w:r>
    </w:p>
    <w:p>
      <w:r>
        <w:t>La recourante estime d'abord qu'une surface triangulaire au sud du cordon boisé devait être intégrée au massif forestier qu'elle jouxte, de sorte qu'elle réunirait les critères quantitatifs de l'ordonnance cantonale précitée. Malgré l'injonction du Tribunal fédéral dans son arrêt du 6 avril 2006, ni le Conseil d'Etat ni le Tribunal cantonal n'auraient indiqué pour quels motifs cette surface de l'extrémité du cordon boisé a été exclue de l'aire forestière. Il est vrai que l'arrêt attaqué n'expose pas précisément ces motifs et qu'il se réfère de manière peu circonstanciée à des photographies et à une description de la végétation figurant dans le rapport d'expertise du 22 février 2007. On comprend cependant que le Tribunal cantonal se fonde sur l'avis de l'expert ayant rédigé le rapport en question. Or, selon celui-ci la distinction entre le cordon boisé et les massifs forestiers qu'il relie se justifie parce qu'"il n'y a pas de continuité quant à la structure du peuplement" (rapport p. 10). L'expert distingue en outre clairement les massifs forestiers du cordon boisé, dans tous les aspects de son analyse. Par ailleurs, s'il a fait des constatations qui ont conduit à qualifier le "secteur A" de forêt, il n'a pas fait les mêmes constatations pour le "secteur C". Or, comme le relève le Tribunal cantonal, il n'y a pas de raison de penser que l'expert a analysé différemment ces deux secteurs. En remettant en cause les constatations précitées, la recourante perd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 notion qui correspond à celle d'arbitraire -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w:t>
      </w:r>
    </w:p>
    <w:p>
      <w:r>
        <w:rPr>
          <w:b/>
        </w:rPr>
        <w:t>E. 3.3</w:t>
      </w:r>
    </w:p>
    <w:p>
      <w:r>
        <w:t>Il découle de ce qui précède que la partie sud du cordon boisé ne saurait être assimilée au massif forestier avoisinant. Elle doit donc être appréciée pour elle-même, de sorte que les critères quantitatifs susmentionnés ne sont pas remplis pour ce secteur. Pour le surplus, il n'est pas contesté que le reste du cordon boisé litigieux ne remplit pas ces critères quantitatifs. De plus, comme la Cour de céans l'a déjà relevé (arrêt 1A.223/2005 précité), le boisement en question n'exerce aucune fonction protectrice, de sorte qu'il reste à examiner s'il remplit une fonction sociale au sens de la jurisprudence susmentionnée.</w:t>
      </w:r>
    </w:p>
    <w:p>
      <w:r>
        <w:rPr>
          <w:b/>
        </w:rPr>
        <w:t>E. 3.3.1</w:t>
      </w:r>
    </w:p>
    <w:p>
      <w:r>
        <w:t>Le Tribunal cantonal a considéré que l'intérêt paysager que présentait le cordon boisé avait quasiment disparu avec la fin de l'exploitation agricole du secteur et la construction de nombreuses villas individuelles dans les environs. En tant que surface privative inaccessible au public, le cordon boisé n'avait aucune fonction sociale ou récréative. Il ne présentait pas non plus une valeur biologique importante: étroit et entrecoupé par la route d'accès à la villa de la recourante, il ne servait pas de liaison biologique entre les deux massifs forestiers avoisinants et il ne pouvait abriter que des nids d'oiseaux d'espèces courantes. Confirmant l'appréciation du Conseil d'Etat, le Tribunal cantonal a dès lors estimé que la bande boisée ne remplissait pas les critères qualitatifs permettant de la qualifier d'aire forestière sur toute sa longueur.</w:t>
      </w:r>
    </w:p>
    <w:p>
      <w:r>
        <w:rPr>
          <w:b/>
        </w:rPr>
        <w:t>E. 3.3.2</w:t>
      </w:r>
    </w:p>
    <w:p>
      <w:r>
        <w:t>Dans ses observations, l'Office fédéral de l'environnement émet des réserves quant à la qualité du rapport d'expertise du 22 février 2007, principalement en ce qui concerne l'exclusion de l'aire forestière de l'extrémité sud du cordon boisé (cf. supra consid. 3.2). S'agissant de la valeur biologique et paysagère de la bande boisée en question, l'office fait part de sa propre appréciation, selon laquelle la modification très importante du paysage au cours des trente dernières années implique que chaque boisement restant est important pour la connexité des biotopes entre eux, de sorte que l'on pourrait y voir "une valeur biologique et paysagère relativement renforcée suite à l'urbanisation alentour". Quant à la recourante, elle se réfère aux observations déposées par l'Office fédéral de l'environnement le 10 novembre 2005 dans le cadre du précédent recours devant la Cour de céans. En substance, cet office avait alors estimé que le cordon boisé présentait une valeur paysagère et que sa valeur biologique était "relativement élevée en raison d'une part de la diversité des espèces végétales représentées, mais aussi pour sa fonction d'habitat pour la faune". Il pouvait en outre servir de "liaison pour la microfaune (insectes, reptiles, petits mammifères) entre les massifs forestiers importants situés au nord et au sud", cette fonction étant renforcée par la présence de murs en pierres sèches.</w:t>
      </w:r>
    </w:p>
    <w:p>
      <w:r>
        <w:rPr>
          <w:b/>
        </w:rPr>
        <w:t>E. 3.3.3</w:t>
      </w:r>
    </w:p>
    <w:p>
      <w:r>
        <w:t>Le rapport d'expertise du 22 février 2007 traite de la valeur biologique et paysagère de la bande boisée litigieuse. S'agissant de la végétation, il expose qu'elle est "pour l'ensemble du cordon, typique de la région et ne présente pas de valeur particulière". Concernant la valeur paysagère, l'expert relève d'abord que les constructions ont morcelé le paysage et que les fonctions initiales des structures boisées ont quasiment disparu. Dans le secteur concerné, "les friches, habitations et constructions diverses diminuent aujourd'hui fortement l'attractivité paysagère du lieu". De plus, le cordon litigieux est très peu visible à grande échelle et il ne présente pas de valeur importante d'un point de vue plus rapproché, car il "cloisonne la vision sans y apporter une valeur particulière". Quant à sa fonction biologique, elle apparaît peu importante, dès lors que le boisement n'abrite que des nids d'oiseaux d'espèces courantes et que le rôle de liaison biologique est "extrêmement limité". Concernant enfin les murs en pierres sèches sis dans le secteur, l'expert estime que leur qualité biologique est limitée par la présence d'une végétation ligneuse ne permettant qu'un faible ensoleillement. Les considérations des recourants et de l'Office fédéral de l'environnement ne sont pas de nature à remettre en doute l'appréciation de l'expert, qui n'apparaît pas d'emblée manifestement mal fondée ou en contradiction avec la réalité du terrain. Il n'est en outre pas démontré que l'exécution de l'expertise n'ait pas été conforme aux règles de l'art. Même s'il n'est pas nécessairement exclu que le rapport d'expertise puisse faire l'objet de critiques, il n'y a pas de motifs suffisants qui permettraient de s'écarter des conclusions de l'expert. C'est donc à juste titre que le Tribunal cantonal a repris cette appréciation dans l'arrêt querellé, pour conclure que le cordon boisé ne remplissait pas de fonction sociale au sens de la jurisprudence, faute de valeur paysagère ou biologique particulière.</w:t>
      </w:r>
    </w:p>
    <w:p>
      <w:r>
        <w:rPr>
          <w:b/>
        </w:rPr>
        <w:t>E. 4</w:t>
      </w:r>
    </w:p>
    <w:p>
      <w:r>
        <w:t>Il s'ensuit que le recours doit être rejeté. La recourante, qui succombe, doit supporter les frais de la présente procédure ( art. 66 al. 1 LTF ). L'intimé n'ayant pas eu recours aux services d'un avocat, il ne lui est pas octroyé d'indemnité à titre de dépens ( art. 68 al. 1 et 2 LTF ). De même, il n'est pas alloué de dépens à la Commune de Grimisuat, la pratique qui prévalait en matière de recours de droit public et qui consistait à allouer des dépens aux collectivités ne disposant pas d'une infrastructure administrative et juridique suffisante pour procéder sans l'assistance d'un avocat ayant été abandonnée ( art. 68 al. 3 LTF ; arrêt 1C_122/2007 du 24 juillet 2007, consid.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