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1C_167/2026 vom 26. März 2026</w:t>
      </w:r>
    </w:p>
    <w:p>
      <w:r>
        <w:t>Bundesgericht, 2026-03-26, DE</w:t>
      </w:r>
    </w:p>
    <w:p>
      <w:r>
        <w:rPr>
          <w:b/>
        </w:rPr>
        <w:t xml:space="preserve">Quelle: </w:t>
      </w:r>
      <w:r>
        <w:t>https://mcp.opencaselaw.ch/entscheid/bger_1C_167_2026</w:t>
      </w:r>
    </w:p>
    <w:p>
      <w:r>
        <w:t>FR: TF 1C_167/2026 du 26 mars 2026</w:t>
      </w:r>
    </w:p>
    <w:p>
      <w:r>
        <w:t>IT: TF 1C_167/2026 del 26 marzo 2026</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vorliegend um die Übermittlung von Informationen aus dem Geheimbereich und damit um ein Sachgebiet, bei dem die Beschwerde nach Art. 84 Abs. 1 BGG insoweit möglich ist. Es handelt sich jedoch um keinen besonders bedeutenden Fall.</w:t>
      </w:r>
    </w:p>
    <w:p>
      <w:r>
        <w:t>Gemäss den Feststellungen des Bundesstrafgerichts gewährte die BA der Beschwerdeführerin sieben Wochen Zeit, um eine Stellungnahme einzureichen. Dies ist für die Gewährung des rechtlichen Gehörs auch bei umfangreichen Unterlagen ausreichend, zumal es sich um Konto- und Geschäftsunterlagen der Beschwerdeführerin selbst handelt. Die in diesem Zusammenhang erhobene Rüge der Verletzung des rechtlichen Gehörs ist ohne Weiteres unbegründet. Weiter entsprechen auch die vorinstanzlichen Erwägungen zur Verhältnismässigkeit bzw. zum Umfang der herauszugebenden Unterlagen der bundesgerichtlichen Rechtsprechung. Auf die ausführlichen Erwägungen im angefochtenen Entscheid (E. 5.3-5.5), mit denen sich die Beschwerdeführerin nur teilweise auseinandersetzt, kann verwiesen werden. Schliesslich geben deren zum Teil pauschalen und nur ansatzweise belegten Vorbringen zu einem möglicherweise bereits erfolgten Abschluss des Strafverfahrens und zum angeblich fehlenden Datenschutz in der Ukraine nicht Anlass, von einem besonders bedeutenden Fall auszugehen. Auf die zutreffenden Erwägungen im angefochtenen Entscheid kann auch in dieser Hinsicht verwiesen werden (vgl. dazu im Übrigen Urteil 1C_696/2025 vom 1. Dezember 2025 E. 2.2 mit Hinweis). Für das Bundesgericht besteht kein Anlass, die Sache an die Hand zu nehmen.</w:t>
      </w:r>
    </w:p>
    <w:p>
      <w:r>
        <w:rPr>
          <w:b/>
        </w:rPr>
        <w:t>E. 2</w:t>
      </w:r>
    </w:p>
    <w:p>
      <w:r>
        <w:t>Aus diesen Erwägungen ist auf die Beschwerde nicht einzutreten.</w:t>
      </w:r>
    </w:p>
    <w:p>
      <w:r>
        <w:t>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