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1C_165/2015 vom 28. Mai 2015</w:t>
      </w:r>
    </w:p>
    <w:p>
      <w:r>
        <w:t>Bundesgericht, 2015-05-28, DE</w:t>
      </w:r>
    </w:p>
    <w:p>
      <w:r>
        <w:rPr>
          <w:b/>
        </w:rPr>
        <w:t xml:space="preserve">Quelle: </w:t>
      </w:r>
      <w:r>
        <w:t>https://mcp.opencaselaw.ch/entscheid/bger_1C_165_2015</w:t>
      </w:r>
    </w:p>
    <w:p>
      <w:r>
        <w:t>FR: TF 1C_165/2015 du 28 mai 2015</w:t>
      </w:r>
    </w:p>
    <w:p>
      <w:r>
        <w:t>IT: TF 1C_165/2015 del 28 maggio 2015</w:t>
      </w:r>
    </w:p>
    <w:p>
      <w:pPr>
        <w:pStyle w:val="Heading2"/>
      </w:pPr>
      <w:r>
        <w:t>Erwägungen</w:t>
      </w:r>
    </w:p>
    <w:p>
      <w:r>
        <w:rPr>
          <w:b/>
        </w:rPr>
        <w:t>E. 1</w:t>
      </w:r>
    </w:p>
    <w:p>
      <w:r>
        <w:t>Mit Eingaben vom 1., 5. und 10. Februar 2015 an das Bundesverwaltungsgericht erhob A.________ Beschwerde gegen die Aufsichtsbehörde über die Bundesanwaltschaft. Das Bundesverwaltungsgericht wies A.________ mit Schreiben vom 17. Februar 2015 u.a. auf Art. 33 lit. c ter VGG und Art. 52 VwVG hin und räumte ihm ein kurze Frist zur Beschwerdeverbesserung ein. Mit einer als "Beschwerdeergänzung" bezeichneten Eingabe vom 19. Februar 2015 und einer weiteren Eingabe vom 26. Februar 2015 wandte sich A.________ erneut an das Bundesverwaltungsgericht. Dieses trat mit Urteil vom 3. März 2015 auf die Beschwerde nicht ein. Zur Begründung führte es zusammenfassend aus, dass die Zuständigkeit des Bundesverwaltungsgerichts nach Art. 33 lit. c ter VGG auf Beschwerden gegen Verfügungen der Aufsichtsbehörde über die Bundesanwaltschaft betreffend Massnahmen gegenüber den von der Vereinigten Bundesversammlung gewählten Mitgliedern der Bundesanwaltschaft wegen Amtspflichtverletzungen beschränkt sei. Eine anfechtbare Verfügung bestehe vorliegend nicht. Zudem sei die Aufsichtsbehörde über die Bundesanwaltschaft von vornherein nicht zuständig, der Bundesanwaltschaft einzelfallweise Weisungen zu erteilen. Auf die im Übrigen kaum verständliche Eingabe sei deshalb wegen offensichtlicher Unzulässigkeit des Rechtsmittels nicht einzutreten.</w:t>
      </w:r>
    </w:p>
    <w:p>
      <w:r>
        <w:rPr>
          <w:b/>
        </w:rPr>
        <w:t>E. 2</w:t>
      </w:r>
    </w:p>
    <w:p>
      <w:r>
        <w:t>A.________ führt mit Eingabe vom 20. März 2015 Beschwerde in öffentlich-rechtlichen Angelegenheiten gegen das Urteil des Bundesverwaltungsgerichts vom 3. März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weitschweifigen Ausführungen nicht aufzuzeigen, inwiefern das Bundesverwaltungsgericht in rechts- oder verfassungswidriger Weise die Eintretensvoraussetzungen der Beschwerde verneint haben sollte. Aus der Beschwerde ergibt sich jedenfalls nicht, inwiefern die Begründung des Bundesverwaltungsgerichts bzw. dessen Urteil selbst rechts- oder verfassungswidrig sein soll. Die Beschwerde genügt den gesetzlichen Formerfordernissen offensichtlich nicht, weshalb auf sie im vereinfachten Verfahren nach Art. 108 Abs. 1 BGG nicht einzutreten ist.</w:t>
      </w:r>
    </w:p>
    <w:p>
      <w:r>
        <w:rPr>
          <w:b/>
        </w:rPr>
        <w:t>E. 4</w:t>
      </w:r>
    </w:p>
    <w:p>
      <w:r>
        <w:t>Die vorliegende Eingabe erweist sich als offensichtlich aussichtslos, weshalb das Gesuch um unentgeltliche Rechtspflege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