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1C_164/2021 vom 9. April 2021</w:t>
      </w:r>
    </w:p>
    <w:p>
      <w:r>
        <w:t>Bundesgericht, 2021-04-09, DE</w:t>
      </w:r>
    </w:p>
    <w:p>
      <w:r>
        <w:rPr>
          <w:b/>
        </w:rPr>
        <w:t xml:space="preserve">Quelle: </w:t>
      </w:r>
      <w:r>
        <w:t>https://mcp.opencaselaw.ch/entscheid/bger_1C_164_2021</w:t>
      </w:r>
    </w:p>
    <w:p>
      <w:r>
        <w:t>FR: TF 1C_164/2021 du 9 avril 2021</w:t>
      </w:r>
    </w:p>
    <w:p>
      <w:r>
        <w:t>IT: TF 1C_164/2021 del 9 aprile 2021</w:t>
      </w:r>
    </w:p>
    <w:p>
      <w:pPr>
        <w:pStyle w:val="Heading2"/>
      </w:pPr>
      <w:r>
        <w:t>Erwägungen</w:t>
      </w:r>
    </w:p>
    <w:p>
      <w:r>
        <w:rPr>
          <w:b/>
        </w:rPr>
        <w:t>E. 1</w:t>
      </w:r>
    </w:p>
    <w:p>
      <w:r>
        <w:t>Im Zusammenhang eines gegen ihn verfügten vorsorglichen Führerausweisentzuges und einer fürsorgerischen Unterbringung in eine psychiatrischen Klinik erhob A.________ "Anklage" gegen Mitarbeiter des Strassenverkehrs- und Schifffahrtsamtes des Kantons St. Gallen sowie die Amtsärzte B.________ und C.________. Am 4. März 2021 erteilte die Anklagekammer des Kantons St. Gallen die Ermächtigung zu deren strafrechtlicher Verfolgung nicht.</w:t>
      </w:r>
    </w:p>
    <w:p>
      <w:r>
        <w:t>Mit Eingabe vom 20. März 2021 reichte A.________ der Verwaltungsrekurskommission des Kantons St. Gallen den Entscheid der Anklagekammer ein und erhob "Anklage" gegen Mitarbeiter des Strassenverkehrs- und Schifffahrtsamtes und weitere "Anbieter".</w:t>
      </w:r>
    </w:p>
    <w:p>
      <w:r>
        <w:t>Am 25. März 2021 überwies die Verwaltungsrekurskommission diese Eingabe zuständigkeitshalber dem Bundesgericht.</w:t>
      </w:r>
    </w:p>
    <w:p>
      <w:r>
        <w:t>Vernehmlassungen wurden keine eingeholt.</w:t>
      </w:r>
    </w:p>
    <w:p>
      <w:r>
        <w:rPr>
          <w:b/>
        </w:rPr>
        <w:t>E. 2</w:t>
      </w:r>
    </w:p>
    <w:p>
      <w:r>
        <w:t>Gegen den Ermächtigungsentscheid der Anklagekammer ist die Beschwerde in öffentlich-rechtlichen Angelegenheiten zulässig. Eine Beschwerde muss allerdings einen Antrag und eine Begründung enthalten ( Art. 42 Abs.1 BGG ); zudem muss sowohl dargelegt werden,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t>Die Eingabe enthält weder einen Antrag noch eine Begründung und genügt damit den gesetzlichen Anforderungen nicht. Auf die Beschwerde ist wegen Verletzung der Begründungspflicht im vereinfachten Verfahren nicht einzutreten, wobei auf die Erhebung von Kosten ausnahmsweise verzichtet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