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1C_162/2023 vom 26. Mai 2023</w:t>
      </w:r>
    </w:p>
    <w:p>
      <w:r>
        <w:t>Bundesgericht, 2023-05-26, DE</w:t>
      </w:r>
    </w:p>
    <w:p>
      <w:r>
        <w:rPr>
          <w:b/>
        </w:rPr>
        <w:t xml:space="preserve">Quelle: </w:t>
      </w:r>
      <w:r>
        <w:t>https://mcp.opencaselaw.ch/entscheid/bger_1C_162_2023</w:t>
      </w:r>
    </w:p>
    <w:p>
      <w:r>
        <w:t>FR: TF 1C_162/2023 du 26 mai 2023</w:t>
      </w:r>
    </w:p>
    <w:p>
      <w:r>
        <w:t>IT: TF 1C_162/2023 del 26 maggio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1C_162/2023</w:t>
      </w:r>
    </w:p>
    <w:p>
      <w:r>
        <w:t>Urteil vom 26. Mai 2023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Strassenverkehrs- und Schifffahrtsamt des Kantons Bern, Schermenweg 5, Postfach, 3001 Bern.</w:t>
      </w:r>
    </w:p>
    <w:p>
      <w:r>
        <w:t>Gegenstand</w:t>
      </w:r>
    </w:p>
    <w:p>
      <w:r>
        <w:t>Wiedererwägungsentscheid (Entzug Führerausweis),</w:t>
      </w:r>
    </w:p>
    <w:p>
      <w:r>
        <w:t>Beschwerde gegen das Urteil der Rekurskommission</w:t>
      </w:r>
    </w:p>
    <w:p>
      <w:r>
        <w:t>des Kantons Bern für Massnahmen gegenüber Fahrzeugführerinnen und Fahrzeugführern vom 14. Dezember 2022 (300.2022.96).</w:t>
      </w:r>
    </w:p>
    <w:p>
      <w:r>
        <w:t>Erwägungen:</w:t>
      </w:r>
    </w:p>
    <w:p>
      <w:r>
        <w:t>Mit undatierter Eingabe, welche beim Bundesgericht am 3. April 2023 eingegangen ist, hat A.________ Beschwerde gegen das Urteil der Rekurskommission des Kantons Bern für Massnahmen gegenüber Fahrzeugführerinnen und Fahrzeugführern vom 14. Dezember 2022 erhoben.</w:t>
      </w:r>
    </w:p>
    <w:p>
      <w:r>
        <w:t>Mit Verfügung vom 4. April 2023 hat das Bundesgericht A.________ Frist bis zum 2. Mai 2023 angesetzt, um einen Kostenvorschuss von Fr. 3'000.- zu bezahlen.</w:t>
      </w:r>
    </w:p>
    <w:p>
      <w:r>
        <w:t>Nach unbenutztem Ablauf der Frist wurde A.________ mit Verfügung vom 9. Mai 2023, die sie laut "Track &amp; Trace" der Post am 17. Mai 2023 entgegengenommen hat, Nachfrist bis zum 22. Mai 2023 angesetzt, um einen Kostenvorschuss von Fr. 3'000.- zu leisten, unter der Androhung, bei Säumnis auf die Beschwerde nach Art. 62 Abs. 3 BGG nicht einzutreten.</w:t>
      </w:r>
    </w:p>
    <w:p>
      <w:r>
        <w:t>Nachdem der Kostenvorschuss innert der Nachfrist nicht geleistet wurde, ist auf die Beschwerde androhungsgemäss nicht einzutreten, wobei auf die Erhebung von Gerichtskosten ausnahmsweise verzichtet werden kann.</w:t>
      </w:r>
    </w:p>
    <w:p>
      <w:r>
        <w:t>Demnach 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Beschwerdeführerin, dem Strassenverkehrs- und Schifffahrtsamt des Kantons Bern und der Rekurskommission des Kantons Bern für Massnahmen gegenüber Fahrzeugführerinnen und Fahrzeugführern schriftlich mitgeteilt.</w:t>
      </w:r>
    </w:p>
    <w:p>
      <w:r>
        <w:t>Lausanne, 26. Mai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