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161/2022 vom 11. März 2022</w:t>
      </w:r>
    </w:p>
    <w:p>
      <w:r>
        <w:t>Bundesgericht, 2022-03-11, DE</w:t>
      </w:r>
    </w:p>
    <w:p>
      <w:r>
        <w:rPr>
          <w:b/>
        </w:rPr>
        <w:t xml:space="preserve">Quelle: </w:t>
      </w:r>
      <w:r>
        <w:t>https://mcp.opencaselaw.ch/entscheid/bger_1C_161_2022</w:t>
      </w:r>
    </w:p>
    <w:p>
      <w:r>
        <w:t>FR: TF 1C 161/2022 du 11 mars 2022</w:t>
      </w:r>
    </w:p>
    <w:p>
      <w:r>
        <w:t>IT: TF 1C 161/2022 del 11 marzo 2022</w:t>
      </w:r>
    </w:p>
    <w:p>
      <w:pPr>
        <w:pStyle w:val="Heading2"/>
      </w:pPr>
      <w:r>
        <w:t>Regeste</w:t>
      </w:r>
    </w:p>
    <w:p>
      <w:r>
        <w:t>Verletzung und Verweigerung der Aufsichtspflicht | Verwaltungsverfahren</w:t>
      </w:r>
    </w:p>
    <w:p>
      <w:pPr>
        <w:pStyle w:val="Heading2"/>
      </w:pPr>
      <w:r>
        <w:t>Erwägungen</w:t>
      </w:r>
    </w:p>
    <w:p>
      <w:r>
        <w:rPr>
          <w:b/>
        </w:rPr>
        <w:t>E. 1</w:t>
      </w:r>
    </w:p>
    <w:p>
      <w:r>
        <w:t>Das Appellationsgericht des Kantons Basel-Stadt als Verwaltungsgericht trat mit Urteil vom 5. Februar 2022 auf einen Rekurs betreffend Verletzung und Verweigerung der Aufsichtspflicht von A.________ nicht ein.</w:t>
      </w:r>
    </w:p>
    <w:p>
      <w:r>
        <w:rPr>
          <w:b/>
        </w:rPr>
        <w:t>E. 2</w:t>
      </w:r>
    </w:p>
    <w:p>
      <w:r>
        <w:t>A.________ führt mit Eingabe vom 9. März 2022 Beschwerde in öffentlich-rechtlichen Angelegenheiten gegen das Urteil des Appellationsgerichts des Kantons Basel-Stadt als Verwaltungsgericht.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 Die Beschwerdeführerin beanstandet, dass das Urteil des Appellationsgerichts lediglich vom Gerichtsschreiber und nicht auch vom präsidierenden Richter unterschrieben worden sei. Sie legt indessen nicht weiter dar, weshalb das beanstandete Urteil deswegen rechtswidrig sein soll. Dies ist denn auch nicht ohne Weiteres ersichtlich, zumal § 23 Abs. 2 des Organisationsreglements des Appellationsgerichts vom 14. März 2017 vorsieht, dass die in Urteilsform gefassten Entscheide von der Gerichtsschreiberin oder vom Gerichtsschreiber zu unterzeichnen sind, soweit die anwendbare Prozessordnung nichts anderes vorschreibt; deren beziehungsweise dessen Unterzeichnung gilt als Unterschrift des Gerichts im Sinne von Art. 238 ZPO . Aus den Ausführungen der Beschwerdeführerin ergibt sich nicht, inwiefern das Urteil des Appellationsgerichts als Verwaltungsgericht rechts- bzw. verfassungswidrig sein soll. Die Beschwerde genügt den gesetzlichen Formerfordernissen offensichtlich nicht, weshalb auf sie im vereinfachten Verfahren nach Art. 108 Abs. 1 BGG nicht einzutreten ist.</w:t>
      </w:r>
    </w:p>
    <w:p>
      <w:r>
        <w:rPr>
          <w:b/>
        </w:rPr>
        <w:t>E. 4</w:t>
      </w:r>
    </w:p>
    <w:p>
      <w:r>
        <w:t>Ausnahmsweise kann auf eine Kostenauflage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