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1C_161/2018 vom 18. Februar 2019</w:t>
      </w:r>
    </w:p>
    <w:p>
      <w:r>
        <w:t>Bundesgericht, 2019-02-18, FR</w:t>
      </w:r>
    </w:p>
    <w:p>
      <w:r>
        <w:rPr>
          <w:b/>
        </w:rPr>
        <w:t xml:space="preserve">Quelle: </w:t>
      </w:r>
      <w:r>
        <w:t>https://mcp.opencaselaw.ch/entscheid/bger_1C_161_2018</w:t>
      </w:r>
    </w:p>
    <w:p>
      <w:r>
        <w:t>FR: TF 1C_161/2018 du 18 février 2019</w:t>
      </w:r>
    </w:p>
    <w:p>
      <w:r>
        <w:t>IT: TF 1C_161/2018 del 18 febbraio 2019</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la naturalisation facilitée et non pas de naturalisation ordinaire. Pour le surplus, la recourante a la qualité pour recourir au sens de l' art. 89 al. 1 LTF et les conditions formelles de recevabilité sont remplies, de sorte qu'il y a lieu d'entrer en matière.</w:t>
      </w:r>
    </w:p>
    <w:p>
      <w:r>
        <w:rPr>
          <w:b/>
        </w:rPr>
        <w:t>E. 2.1</w:t>
      </w:r>
    </w:p>
    <w:p>
      <w:r>
        <w:t>Pour statuer, le Tribunal fédéral se fonde sur les faits constatés par l'autorité précédente (cf. art. 105 al. 1 LTF ), à moins que ceux-ci n'aient été établis de façon manifestement inexacte - notion qui correspond à celle d'arbitraire ( ATF 143 IV 241 consid. 2.3.1 p. 244) - ou en violation du droit au sens de l' art. 95 LTF (cf. art. 105 al. 2 LTF ). Si la partie recourante entend s'écarter des constatations de fait de l'autorité précédente (cf. art. 97 al. 1 LTF ), elle doit expliquer de manière circonstanciée en quoi les conditions de l' art. 105 al. 2 LTF seraient réalisées et la correction du vice susceptible d'influer sur le sort de la cause ( art. 97 al. 1 LTF ; cf. ATF 140 III 264 consid. 2.3 p. 266; 137 I 58 consid. 4.1.2 p. 62). A défaut, il n'est pas possible de tenir compte d'un état de fait divergeant de celui qui est contenu dans l'acte attaqué. En particulier, le Tribunal fédéral n'entre pas en matière sur des critiques de type appellatoire portant sur l'état de fait ou sur l'appréciation des preuves ( ATF 137 II 353 consid. 5.1 p. 356). Enfin, aucun fait nouveau ni preuve nouvelle ne peut être présenté à moins de résulter de la décision de l'autorité précédente ( art. 99 al. 1 LTF ).</w:t>
      </w:r>
    </w:p>
    <w:p>
      <w:r>
        <w:rPr>
          <w:b/>
        </w:rPr>
        <w:t>E. 2.2</w:t>
      </w:r>
    </w:p>
    <w:p>
      <w:r>
        <w:t>Dans la mesure où la version des faits exposée dans la partie V du mémoire de la recourante s'écarte et complète les faits constatés dans l'arrêt attaqué, sans qu'il soit indiqué en quoi ceux-ci seraient manifestement inexacts ou arbitraires, elle est irrecevable.</w:t>
      </w:r>
    </w:p>
    <w:p>
      <w:r>
        <w:rPr>
          <w:b/>
        </w:rPr>
        <w:t>E. 2.3</w:t>
      </w:r>
    </w:p>
    <w:p>
      <w:r>
        <w:t>Par ailleurs, le jugement de divorce rendu le 27 décembre 2017 par le Tribunal civil du Tribunal régional du Littoral et du Val-de-Travers que la recourante a transmis au Tribunal fédéral constitue une pièce nouvelle irrecevable, étant au demeurant relevé qu'elle n'expose pas la raison qui aurait empêché sa production devant l'autorité précédente. Cette pièce - qui attesterait, selon la recourante, que le mariage contracté entre les époux ne serait pas un "mariage blanc" - n'apparaît en effet pas décisive pour l'issue du litige puisque le Tribunal administratif fédéral n'a pas remis en cause la réalité de l'union conjugale des époux lorsqu'ils se sont mariés en 2005.</w:t>
      </w:r>
    </w:p>
    <w:p>
      <w:r>
        <w:rPr>
          <w:b/>
        </w:rPr>
        <w:t>E. 3</w:t>
      </w:r>
    </w:p>
    <w:p>
      <w:r>
        <w:t>L'entrée en vigueur, au 1</w:t>
      </w:r>
    </w:p>
    <w:p>
      <w:r>
        <w:t>er janvier 2018, de la nouvelle loi fédérale du 20 juin 2014 sur la nationalité suisse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se sont déroulés sous l'empire de l'ancien droit, de sorte que l'aLN s'applique.</w:t>
      </w:r>
    </w:p>
    <w:p>
      <w:r>
        <w:rPr>
          <w:b/>
        </w:rPr>
        <w:t>E. 4</w:t>
      </w:r>
    </w:p>
    <w:p>
      <w:r>
        <w:t>La recourante fait valoir une violation du droit fédéral au sens de l' art. 95 let. a LTF , en particulier un abus du pouvoir d'appréciation de l'autorité inférieure dans l'application de l'art. 41 aLN. Elle soutient que la présomption de fait définie par la jurisprudence pour nier le caractère stable et effectif de son union avec son époux ne saurait s'appliquer en l'espèce, dans la mesure où elle ne serait pas à l'origine de la décision de mettre un terme à l'union conjugale. Elle reproche en outre à l'autorité précédente de n'avoir pas admis le renversement de cette présomption.</w:t>
      </w:r>
    </w:p>
    <w:p>
      <w:r>
        <w:rPr>
          <w:b/>
        </w:rPr>
        <w:t>E. 4.1</w:t>
      </w:r>
    </w:p>
    <w:p>
      <w:r>
        <w:t>Conformément à l'art. 41 al. 1 aLN, le SEM peut, avec l'assentiment de l'autorité du canton d'origine, annuler la naturalisation facilitée obtenue par des déclarations mensongères ou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1C_436/2018 du 9 janvier 2019 consid. 4.1 et 1C_601/2017 du 1</w:t>
      </w:r>
    </w:p>
    <w:p>
      <w:r>
        <w:t>er mars 2018 consid. 3.1.1).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(cf. ATF 129 III 400 consid. 3.1 p. 403; arrêt 1C_540/2014 du 5 janvier 2015 consid. 4.2.1).</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99).</w:t>
      </w:r>
    </w:p>
    <w:p>
      <w:r>
        <w:rPr>
          <w:b/>
        </w:rPr>
        <w:t>E. 4.2</w:t>
      </w:r>
    </w:p>
    <w:p>
      <w:r>
        <w:t>La procédure administrative fédérale est régie par le principe de la libre appréciation des preuves (art. 40 de la loi fédérale du 4 décembre 1947 de procédure civile fédérale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165;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(cf. art. 13 al. 1 let. a PA ; voir également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4.3</w:t>
      </w:r>
    </w:p>
    <w:p>
      <w:r>
        <w:t>En l'espèce, le Tribunal administratif fédéral a considéré que l'enchaînement chronologique rapide des événements, en particulier entre le dépôt de la demande de naturalisation facilitée (17 décembre 2012) et la fin de la vie commune quelques jours après l'entrée en force le 26 octobre 2014 de la décision de naturalisation facilitée, suivie, en janvier 2015 de l'introduction unilatérale d'une demande de divorce par l'époux de la recourante, sans reprise de l'union conjugale depuis lors, était de nature à fonder la présomption que les liens conjugaux ne présentaient pas, au moment déterminant, la stabilité et l'intensité suffisantes pour retenir que le couple envisageait réellement une vie future commune.</w:t>
      </w:r>
    </w:p>
    <w:p>
      <w:r>
        <w:t>La recourante ne conteste aucun de ces éléments de fait. Quoi qu'elle en pense, la présomption que sa naturalisation a été obtenue frauduleusement peut être admise, compte tenu de l'enchaînement des différents éléments précités, en particulier de la séparation des époux intervenue seulement quelques semaines après la signature conjointe de la déclaration relative à la stabilité de leur union, respectivement l'octroi de la naturalisation facilitée (cf. notamment arrêts 1C_436/2018 du 9 janvier 2019 consid. 4.3; 1C_362/2017 du 12 octobre 2017 consid. 2.3 et 1C_796/2013 du 13 mars 2014 consid. 3.2). C'est en vain que la recourante conteste ce mécanisme de présomption sur l'unique circonstance que seul son conjoint aurait pris l'initiative de mettre un terme à l'union conjugale et que sa belle-famille en serait à l'origine. L'instance précédente a en effet relevé à juste titre sur ce point que la communauté de vie effective sous-tendait l'existence d'une volonté réciproque des époux de maintenir cette union et non pas l'existence de la seule volonté de la personne, à laquelle profitait la décision d'octroi de la naturalisation facilitée (cf. supra consid. 4.1).</w:t>
      </w:r>
    </w:p>
    <w:p>
      <w:r>
        <w:t>Conformément à la jurisprudence précitée, il convient donc à présent d'examiner si l'intéressée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4.4</w:t>
      </w:r>
    </w:p>
    <w:p>
      <w:r>
        <w:t>Pour renverser cette présomption, la recourante soutient qu'il lui était impossible d'avoir connaissance de l'intention de son mari de mettre fin à l'union conjugale juste après l'obtention de sa naturalisation; elle explique que cette soudaine décision aurait été prise sous l'influence de sa belle-famille qui serait à l'origine de toutes les démarches judiciaires, y compris sa dénonciation afin de lui faire perdre sa naturalisation facilitée. Elle prétend qu'elle serait passée d'une situation où elle aurait été accueillie à bras ouverts à une situation où, du jour au lendemain, tout aurait été fait pour lui nuire.</w:t>
      </w:r>
    </w:p>
    <w:p>
      <w:r>
        <w:t>Nonobstant le fait que ces éléments ne permettent pas d'établir qu'en septembre 2014, l'harmonie existait toujours au sein du couple au point d'envisager la continuation de leur vie maritale pour une période durable, la recourante n'avance aucun élément extraordinaire qui aurait précipité la fin de son union, respectivement qui démontrerait qu'elle n'avait pas conscience durant la procédure de naturalisation facilitée de la détérioration de sa relation conjugale. En effet, l'instance précédente a démontré de manière pertinente qu'il n'était pas vraisemblable que l'intéressée ait pu avoir la conviction que son union était effective et stable au moment de sa naturalisation ou encore qu'elle ait ignoré que son couple était régulièrement exposé à des critiques de la part de la famille de son époux, au point de conduire à une première remise en question, en 2011. Dans son argumentation, que la recourante ne contredit pas clairement, l'autorité précédente a considéré que les éléments suivants, avancés par l'intéressée elle-même, faisaient précisément état d'une union conjugale fondée sur des liens superficiels: l'influence exercée par la famille de son époux sur ce dernier, auprès de laquelle il passait beaucoup de temps; l'ignorance de la recourante, pour ce motif, des démarches entreprises en vue de permettre à son époux de louer un studio à partir du 1</w:t>
      </w:r>
    </w:p>
    <w:p>
      <w:r>
        <w:t>er novembre 2014; le fait que la recourante avait admis qu'il était difficile de construire une vie de famille; qu'elle et son époux n'avaient ainsi pas eu beaucoup d'activités communes et que sa belle-famille avait continué à gérer les finances de son époux ainsi que les questions administratives pendant toute la durée de leur union. Ces éléments renforcent en effet l'opinion que cette union ne présentait pas la stabilité requise lors de la procédure de naturalisation. De plus, la recourante a elle-même relevé dans son recours auprès du Tribunal administratif fédéral que son conjoint se laissait facilement guider par certains membres de sa famille, avec lesquels une mésentente avec elle-même subsistait, et que c'était dans ces circonstances qu'il aurait été amené à requérir une séparation en 2011 avant de se rétracter (cf. décision entreprise p. 6). La recourante ne saurait dès lors prétendre aujourd'hui que la fin de l'union conjugale relèverait d'un retournement de situation "inattendu" dû à ses dissensions avec sa belle-famille. On constate en effet que ses problèmes conjugaux, respectivement sa mésentente avec sa belle-famille, étaient antérieurs à la signature de la déclaration de vie commune et que la recourante ne pouvait pas en ignorer la gravité. Les "démarches judiciaires" entamées par sa belle-famille, en particulier la dénonciation de sa belle-soeur, viennent d'ailleurs s'inscrire dans cette situation conflictuelle préexistante et ne sauraient constituer, dans ce contexte, un événement extraordinaire au sens requis par la jurisprudence. Ses explications, en particulier le fait que la famille de son époux aurait, à l'époque, tout fait pour permettre sa venue auprès de ce dernier et qu'elle se serait même "engagée à l'entretenir", ne permettent pas de renverser la présomption établie.</w:t>
      </w:r>
    </w:p>
    <w:p>
      <w:r>
        <w:rPr>
          <w:b/>
        </w:rPr>
        <w:t>E. 4.5</w:t>
      </w:r>
    </w:p>
    <w:p>
      <w:r>
        <w:t>Par conséquent, les conditions d'application de l'art. 41 aLN sont réunies et le Tribunal administratif fédéral n'a pas violé le droit fédéral en confirmant l'annulation de la naturalisation facilitée qui avait été octroyée à la recourante.</w:t>
      </w:r>
    </w:p>
    <w:p>
      <w:r>
        <w:rPr>
          <w:b/>
        </w:rPr>
        <w:t>E. 5</w:t>
      </w:r>
    </w:p>
    <w:p>
      <w:r>
        <w:t>Enfin, le fait que la recourante puisse solliciter la naturalisation ordinaire en vertu des dispositions applicables de la loi sur la nationalité suisse, n'empêche pas le retrait de la naturalisation facilitée lorsque celle-ci a été obtenue frauduleusement. La naturalisation ordinaire et la naturalisation facilitée se distinguent en effet non seulement dans leurs conditions d'octroi, mais aussi quant à la procédure applicable et aux autorités compétentes. Par conséquent, les conditions d'octroi de la naturalisation ordinaire ne peuvent pas être examinées dans la présente procédure (arrêts 1C_270/2018 du 6 novembre 2018 consid. 4 et 1C_264/2011 du 23 août 2011 consid. 4).</w:t>
      </w:r>
    </w:p>
    <w:p>
      <w:r>
        <w:rPr>
          <w:b/>
        </w:rPr>
        <w:t>E. 6</w:t>
      </w:r>
    </w:p>
    <w:p>
      <w:r>
        <w:t>Il s'ensuit que le recours est rejeté. Dès lors que la recourante est dans le besoin et que ses conclusions ne paraissaient pas d'emblée vouées à l'échec, sa requête d'assistance judiciaire doit être admise ( art. 64 al. 1 LTF ). Par conséquent, il y a lieu de la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