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1C_15/2015 vom 14. Januar 2015</w:t>
      </w:r>
    </w:p>
    <w:p>
      <w:r>
        <w:t>Bundesgericht, 2015-01-14, DE</w:t>
      </w:r>
    </w:p>
    <w:p>
      <w:r>
        <w:rPr>
          <w:b/>
        </w:rPr>
        <w:t xml:space="preserve">Quelle: </w:t>
      </w:r>
      <w:r>
        <w:t>https://mcp.opencaselaw.ch/entscheid/bger_1C_15_2015</w:t>
      </w:r>
    </w:p>
    <w:p>
      <w:r>
        <w:t>FR: TF 1C_15/2015 du 14 janvier 2015</w:t>
      </w:r>
    </w:p>
    <w:p>
      <w:r>
        <w:t>IT: TF 1C_15/2015 del 14 gennaio 2015</w:t>
      </w:r>
    </w:p>
    <w:p>
      <w:pPr>
        <w:pStyle w:val="Heading2"/>
      </w:pPr>
      <w:r>
        <w:t>Erwägungen</w:t>
      </w:r>
    </w:p>
    <w:p>
      <w:r>
        <w:rPr>
          <w:b/>
        </w:rPr>
        <w:t>E. 1</w:t>
      </w:r>
    </w:p>
    <w:p>
      <w:r>
        <w:t>A.________ erstattete am 17. Juli 2014 Strafanzeige gegen zwei Polizisten der Stadtpolizei Zürich. Er führte aus, er sei gleichentags um 00.30 Uhr am Zürichsee von der Polizei kontrolliert worden. Dabei habe man ihm seinen Pfefferspray weggenommen und erwähnt, dass er am Zürichsee nicht spazieren könne. Als er eine Autonummer aufgeschrieben habe, sei ihm von der Polizei aggressiv mitgeteilt worden, dass er dies nicht dürfe.</w:t>
      </w:r>
    </w:p>
    <w:p>
      <w:r>
        <w:t>Die Staatsanwaltschaft Zürich-Limmat überwies mit Verfügung vom 10. November 2014 die Akten via Oberstaatsanwaltschaft an das Obergericht des Kantons Zürich, um über die Erteilung bzw. Nichterteilung der Ermächtigung zur Durchführung einer Strafuntersuchung zu entscheiden. Die III. Strafkammer des Obergerichts des Kantons Zürich erteilte mit Beschluss vom 8. Dezember 2014 die Ermächtigung zur Strafverfolgung nicht. Zur Begründung führte die Strafkammer zusammenfassend aus, dass kein hinreichender Verdacht vorliege, wonach die Polizeibeamten ihre Amtsgewalt gegenüber dem Anzeiger unrechtmässig bzw. missbräuchlich ausgeübt hätten.</w:t>
      </w:r>
    </w:p>
    <w:p>
      <w:r>
        <w:rPr>
          <w:b/>
        </w:rPr>
        <w:t>E. 2</w:t>
      </w:r>
    </w:p>
    <w:p>
      <w:r>
        <w:t>Mit Eingabe vom 6. Januar 2015 (Postaufgabe 7. Januar 2015) führt A.________ Beschwerde in öffentlich-rechtlichen Angelegenheiten gegen den Beschluss der III. Strafkammer des Obergerichts des Kantons Zürich. Da der angefochtene Beschluss der Beschwerde nicht beilag, forderte das Bundesgericht A.________ mit Verfügung vom 8. Januar 2015 auf, den fehlenden Beschluss nachzureichen.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setzt sich mit der Begründung im angefochtenen Beschluss, die zur Verweigerung der Ermächtigung führte, nicht rechtsgenüglich auseinander. Aus seinen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