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1C_156/2007 vom 30. August 2007</w:t>
      </w:r>
    </w:p>
    <w:p>
      <w:r>
        <w:t>Bundesgericht, 2007-08-30, FR</w:t>
      </w:r>
    </w:p>
    <w:p>
      <w:r>
        <w:rPr>
          <w:b/>
        </w:rPr>
        <w:t xml:space="preserve">Quelle: </w:t>
      </w:r>
      <w:r>
        <w:t>https://mcp.opencaselaw.ch/entscheid/bger_1C_156_2007</w:t>
      </w:r>
    </w:p>
    <w:p>
      <w:r>
        <w:t>FR: TF 1C_156/2007 du 30 août 2007</w:t>
      </w:r>
    </w:p>
    <w:p>
      <w:r>
        <w:t>IT: TF 1C_156/2007 del 30 agosto 2007</w:t>
      </w:r>
    </w:p>
    <w:p>
      <w:pPr>
        <w:pStyle w:val="Heading2"/>
      </w:pPr>
      <w:r>
        <w:t>Erwägungen</w:t>
      </w:r>
    </w:p>
    <w:p>
      <w:r>
        <w:rPr>
          <w:b/>
        </w:rPr>
        <w:t>E. 1</w:t>
      </w:r>
    </w:p>
    <w:p>
      <w:r>
        <w:t>En vertu des art. 82 let. a, 83 let . g, 85 al. 1 let. b et 86 al. 1 let. a LTF, le recours en matière de droit public est ouvert contre les décisions du Tribunal administratif fédéral portant sur les rapports de travail de droit public, lorsque la valeur litigieuse dépasse 15'000 fr. La valeur litigieuse se détermine selon les critères de l' art. 51 LTF . Elle est atteinte en l'occurrence, dès lors que le recourant concluait notamment, dans sa demande du 15 avril 2005, à l'allocation d'une indemnité équivalant à six mois de salaire brut, pour un traitement annuel de 76'500 fr. Le recours est donc recevable.</w:t>
      </w:r>
    </w:p>
    <w:p>
      <w:r>
        <w:rPr>
          <w:b/>
        </w:rPr>
        <w:t>E. 2</w:t>
      </w:r>
    </w:p>
    <w:p>
      <w:r>
        <w:t>Le recourant relève que sa demande du 15 avril 2005, formée auprès du DDPS, était fondée sur la LPers. Selon un échange de vues informel, l'Office fédéral du personnel aurait estimé que le Département des finances (DFF) était compétent dans ce domaine. Dans sa décision du 16 juin 2005, le DDPS avait d'ailleurs transmis le dossier à l'OFSPO, en lui demandant de prendre contact avec le DFF, ce qui n'aurait pas été fait. La cause n'aurait donc pas été soumise à l'autorité de première instance compétente, et la procédure devant le TAF ne permettait pas de guérir ce vice.</w:t>
      </w:r>
    </w:p>
    <w:p>
      <w:r>
        <w:rPr>
          <w:b/>
        </w:rPr>
        <w:t>E. 2.1</w:t>
      </w:r>
    </w:p>
    <w:p>
      <w:r>
        <w:t>La nullité absolue frappe les décisions affectées des vices les plus graves, manifestes ou particulièrement reconnaissables; l'incompétence qualifiée de l'autorité qui a statué peut être un motif de nullité ( ATF 122 I 97 consid. 3a/aa p. 99; 116 Ia 215 consid. 2c). La nullité peut être invoquée en tout temps et devant toute autorité, y compris à l'occasion d'un recours contre l'acte litigieux.</w:t>
      </w:r>
    </w:p>
    <w:p>
      <w:r>
        <w:rPr>
          <w:b/>
        </w:rPr>
        <w:t>E. 2.2</w:t>
      </w:r>
    </w:p>
    <w:p>
      <w:r>
        <w:t>Le recourant ne prétend pas que la décision de première instance, et moins encore l'arrêt attaqué, seraient frappés de nullité absolue. L'incompétence alléguée par le recourant n'était en effet pas évidente au point d'impliquer une telle sanction: la demande d'indemnisation a été formée dans le cadre d'une procédure relative à la décision de changement de poste, sous la forme d'une réplique. Le recourant n'y expliquait pas sur quelle base il entendait être indemnisé, et il demandait simultanément une constatation d'illicéité, une annulation des décisions d'avertissement et de transfert et une réintégration dans ses fonctions. La demande d'indemnité a fait l'objet d'une décision formelle de disjonction de causes, du 16 juin 2005, et a été transmise à l'OFSPO, à charge pour ce dernier de prendre contact avec le DFF. Dans sa décision du 23 décembre 2005, l'OFSPO a estimé qu'il n'y a pas de cas de mobbing et qu'il n'y avait par conséquent pas lieu de transmettre la demande au DFF.</w:t>
      </w:r>
    </w:p>
    <w:p>
      <w:r>
        <w:t>Les incertitudes quant à l'autorité compétente tiennent à l'ambiguïté de la démarche du recourant, qui déclarait dans un premier temps agir sur la base des art. 328 CO et 9 OPers (lettre du 23 mai 2005), ce qui justifiait une décision formelle de la part de l'OFSPO en tant qu'employeur. Il l'a répété clairement dans son recours auprès du département, puis de la CRP, ainsi que dans le présent recours. L'arrêt attaqué relève lui aussi les difficultés liées à la multiplicité des conclusions du recourant (constatation, annulation, réintégration et indemnisation) et à leur fondement juridique incertain. Le recourant lui-même se contente d'indiquer que la compétence du DDPS était "douteuse" et conclut, non sans équivoque, à ce que la cause soit renvoyée à l'autorité compétente, "en principe le DFF". Dans ces conditions, on ne saurait parler d'incompétence manifeste justifiant la nullité de la décision attaquée.</w:t>
      </w:r>
    </w:p>
    <w:p>
      <w:r>
        <w:rPr>
          <w:b/>
        </w:rPr>
        <w:t>E. 2.3</w:t>
      </w:r>
    </w:p>
    <w:p>
      <w:r>
        <w:t>L'argument soulevé par le recourant ne saurait non plus constituer un motif d'annulabilité: la cause a été jugée sur recours par le DDPS, dont le pouvoir d'examen n'était pas moins étendu que celui du DFF; elle a ensuite abouti à une juridiction commune aux deux instances, soit le TAF. Or, un acte annulable peut être réparé par l'autorité de recours dont la cognition est, comme en l'espèce, aussi étendue que celle de l'auteur de l'acte (Grisel, Traité de droit administratif, Neuchâtel 1984 p. 419). On ne saurait dès lors considérer que la procédure préconisée après-coup par le recourant aurait abouti à une solution différente, d'un point de vue matériel et procédural, de celle qui a été adoptée en l'occurrence. Le recourant prétend que des échanges de vues informels auraient eu lieu avec le DFF sur la question de la compétence; compte tenu de ce qui précède, on ne voit pas en quoi de tels échanges lui auraient porté préjudice. Le grief doit par conséquent être rejeté.</w:t>
      </w:r>
    </w:p>
    <w:p>
      <w:r>
        <w:rPr>
          <w:b/>
        </w:rPr>
        <w:t>E. 3</w:t>
      </w:r>
    </w:p>
    <w:p>
      <w:r>
        <w:t>Le recourant invoque son droit d'être entendu, en reprochant au TAF de s'être livré à une appréciation anticipée arbitraire des preuves.</w:t>
      </w:r>
    </w:p>
    <w:p>
      <w:r>
        <w:rPr>
          <w:b/>
        </w:rPr>
        <w:t>E. 3.1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133 I 149 consid. 3.1 p. 153 et les arrêts cités).</w:t>
      </w:r>
    </w:p>
    <w:p>
      <w:r>
        <w:rPr>
          <w:b/>
        </w:rPr>
        <w:t>E. 3.2</w:t>
      </w:r>
    </w:p>
    <w:p>
      <w:r>
        <w:t>Les exemples cités par le recourant se rapportent à l'appréciation proprement dite des preuves: le TAF aurait omis de se livrer à une appréciation d'ensemble des preuves recueillies; il aurait mal interprété le déroulement de certains épisodes et méconnu des faits importants. Le recourant estime que ses offres de preuves testimoniales auraient été ignorées. Il n'indique toutefois pas clairement quels auraient été les témoins proposés, et sur quels points de fait, qui n'auraient pas été admis par les instances précédentes, pouvaient porter leur témoignage. Au demeurant, les prétentions du recourant n'ont pas été écartées parce que les faits invoqués ont été considérés comme non établis, mais parce qu'ils n'avaient pas la portée et la signification que le recourant leur prête. En tant qu'il est d'ordre formel, le grief doit être écarté.</w:t>
      </w:r>
    </w:p>
    <w:p>
      <w:r>
        <w:rPr>
          <w:b/>
        </w:rPr>
        <w:t>E. 4</w:t>
      </w:r>
    </w:p>
    <w:p>
      <w:r>
        <w:t>Sur le fond, le recourant persiste à se dire victime d'actes de mobbing de la part de sa supérieure. Il relève que de tels actes sont difficiles à prouver et peuvent être retenus sur la base d'un faisceau d'indices. En l'occurrence, il relate les nombreux faits reprochés à dame Y.________, qui dénoteraient selon lui une volonté d'exclusion ou de marginalisation (épisode des journées d'automne 2003), de dénigrement (rapport d'évaluation 2003) et de communications "non éthiques". Le TAF se serait grossièrement mépris dans l'appréciation de plusieurs de ces faits.</w:t>
      </w:r>
    </w:p>
    <w:p>
      <w:r>
        <w:rPr>
          <w:b/>
        </w:rPr>
        <w:t>E. 4.1</w:t>
      </w:r>
    </w:p>
    <w:p>
      <w:r>
        <w:t>Le recourant relate l'épisode des journées d'automne 2003, à l'occasion duquel Y.________, après avoir approuvé le programme et les lettres d'invitation préparés par le recourant, les aurait modifiés à son insu. Le recourant n'aurait pas renoncé à participer à la manifestation, comme le retient le TAF, mais se serait incliné devant le fait accompli, non sans dénoncer cette manoeuvre. Le recourant revient aussi sur l'établissement du rapport d'évaluation pour 2003, sans sa participation; le fait qu'il ait pu ensuite s'exprimer n'enlèverait rien aux conséquences de ce rapport, notamment sur son salaire. Le recourant relève encore que son ex-employeur refuserait de lui verser quelque 31'000 fr. à titre de remboursement de frais qu'il aurait avancés, alors que les comptes y relatifs avaient été approuvés. Le recourant reproche enfin des communications "non éthiques", des présentations erronées de documents, des courriers tendancieux et désagréables, attestés par l'adjoint du recourant.</w:t>
      </w:r>
    </w:p>
    <w:p>
      <w:r>
        <w:rPr>
          <w:b/>
        </w:rPr>
        <w:t>E. 4.2</w:t>
      </w:r>
    </w:p>
    <w:p>
      <w:r>
        <w:t>Selon la définition qu'en donne la jurisprudence (qui vaut pour les relations de travail fondées tant sur le droit privé que sur le droit public),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Comme le relève le recourant, il n'y a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 (arrêts non publiés 2A.770/2006 du 26 avril 2007 et 4A.128/2007 du 9 juillet 2007).</w:t>
      </w:r>
    </w:p>
    <w:p>
      <w:r>
        <w:rPr>
          <w:b/>
        </w:rPr>
        <w:t>E. 4.3</w:t>
      </w:r>
    </w:p>
    <w:p>
      <w:r>
        <w:t>Le recourant ne conteste pas que les dissensions avec sa supérieure ont pour origine une divergence de vue concernant le concept de formation des entraîneurs. Y.________ a ainsi imposé un concept uniforme, modifiant la pratique suivie par le recourant dans le domaine de la formation des entraîneurs francophones. La suite du conflit s'explique également par le fait que le recourant n'a pas supporté de devoir se plier aux conceptions de sa supérieure. Celle-ci a sans doute commis quelques maladresses qui, sans être excusables, s'expliquent davantage par le climat de travail tendu que par une volonté délibérée de nuire au recourant. L'essentiel des nombreux agissements reprochés par le recourant paraît avoir sa cause dans un manque de confiance réciproque et un défaut de communication qui ont conduit la supérieure hiérarchique à imposer ses vues de manière unilatérale (en particulier lors de l'évaluation pour l'année 2003), et au recourant à adopter ouvertement une attitude d'opposition. Comme cela est rappelé ci-dessus, le fait de ne pouvoir gérer de manière optimale un tel conflit n'équivaut pas à du mobbing. Le recourant insiste sur le solde que son employeur resterait lui devoir, mais on ne discerne pas en quoi cela pourrait être rattaché aux agissements qu'il reproche à sa supérieure.</w:t>
      </w:r>
    </w:p>
    <w:p>
      <w:r>
        <w:rPr>
          <w:b/>
        </w:rPr>
        <w:t>E. 5</w:t>
      </w:r>
    </w:p>
    <w:p>
      <w:r>
        <w:t>Le recours doit par conséquent être rejeté, dans toutes ses conclusions. Conformément à l' art. 66 al. 1 LTF , les frais judiciaires sont mis à la charge du recourant qui succombe. Le litige portant sur un montant supérieur à 30'000 fr. ( art. 65 al. 4 let . c LTF et art. 2 du Tarif des émoluments judiciaires du Tribunal fédéral, RS 173.110.210.1), l'émolument judiciaire est fixé conformément à l' art. 65 al. 3 let. b LTF et à l'art. 1 du tarif.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