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155/2012 vom 26. Juli 2012</w:t>
      </w:r>
    </w:p>
    <w:p>
      <w:r>
        <w:t>Bundesgericht, 2012-07-26, FR</w:t>
      </w:r>
    </w:p>
    <w:p>
      <w:r>
        <w:rPr>
          <w:b/>
        </w:rPr>
        <w:t xml:space="preserve">Quelle: </w:t>
      </w:r>
      <w:r>
        <w:t>https://mcp.opencaselaw.ch/entscheid/bger_1C_155_2012</w:t>
      </w:r>
    </w:p>
    <w:p>
      <w:r>
        <w:t>FR: TF 1C 155/2012 du 26 juillet 2012</w:t>
      </w:r>
    </w:p>
    <w:p>
      <w:r>
        <w:t>IT: TF 1C 155/2012 del 26 luglio 2012</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reproche au Tribunal administratif fédéral d'avoir apprécié de façon arbitraire les preuves et d'avoir établi les faits fondant le retrait de la naturalisation de façon manifestement inexacte, rendant ainsi une décision contraire à la LN. Il soutient également que l'instance précédente n'aurait pas tenu compte de circonstances pertinentes dans l'examen des éléments avancés pour renverser cette présomption.</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2.2</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2.2.2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En l'espèce, le Tribunal administratif fédéral a considéré que le laps de temps relativement court qui s'est écoulé entre l'octroi de la naturalisation facilitée (6 juillet 2006) et le dépôt de la demande commune de divorce (novembre 2007) est de nature à fonder la présomption de fait que, conformément à la jurisprudence, la stabilité requise du mariage n'existait déjà plus au moment de la déclaration commune faite le 7 février 2006, à tout le moins lors du prononcé de la naturalisation facilitée, intervenu le 6 juillet 2006, quand bien même les époux ne vivaient pas encore séparés à ce moment là. La requête commune de divorce a été déposée le 5 novembre 2007 ; les époux étaient alors déjà parvenus à un accord complet car la requête était accompagnée d'une convention sur les effets accessoires du divorce, signée par les parties. Le Tribunal administratif fédéral pouvait donc à juste titre retenir la présomption de fait selon laquelle la communauté conjugale n'était pas stable lors de l'octroi de la naturalisation puisque l'ouverture de la procédure de divorce - dont l'ensemble des effets accessoires avait déjà été réglé conventionnellement au moment du dépôt de la demande - est intervenue environ seize mois après l'octroi de la naturalisation facilitée (cf. arrêt 1C_158/2011 du 26 août 2011: 20 mois; arrêt 1C_472/2011 du 22 décembre 2011: 19 mois; arrêt 1C_172/2012 du 14 juin 2012: 22 mois). La simple allégation selon laquelle les époux auraient tenté de se réconcilier n'a pas pour conséquence d'affaiblir la présomption de fait tirée de l'enchaînement chronologique rapide des faits. Au contraire, les tentatives de réconciliation alléguées par le recourant ainsi que l'accord intervenu sur les effets accessoires du divorce parlent en faveur d'une détérioration de la relation conjugale peu après l'octroi de la naturalisation, faute de quoi les époux n'auraient pas pu déposer une requête commune le 5 novembre 2007 déjà.</w:t>
      </w:r>
    </w:p>
    <w:p>
      <w:r>
        <w:rPr>
          <w:b/>
        </w:rPr>
        <w:t>E. 2.4</w:t>
      </w:r>
    </w:p>
    <w:p>
      <w:r>
        <w:t>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2.4.1</w:t>
      </w:r>
    </w:p>
    <w:p>
      <w:r>
        <w:t>Le Tribunal administratif fédéral a retenu, sans arbitraire, que le recourant n'a pas rendu vraisemblable la survenance d'un événement extraordinaire susceptible d'expliquer la détérioration rapide du lien conjugal; le recourant l'admet d'ailleurs lui-même. Par ailleurs, le recourant a mentionné que le couple avait connu des difficultés conjugales, au début de l'année 2007, dues à la jalousie de son ex-épouse et de ses attentes par rapport au mariage. Cette dernière a néanmoins, en février 2007, fourni à l'ODM des causes beaucoup plus générales; elle a fait état de la vie stressante et, par voie de conséquence, des difficultés à supporter la vie commune. Dans ces circonstances, le Tribunal administratif pouvait, sans tomber dans l'arbitraire, retenir que l'affirmation du recourant selon laquelle il n'a pas menti sur sa situation matrimoniale au moment de l'obtention de la naturalisation facilitée, ne pouvait être considérée comme un renversement de la présomption au sens de la jurisprudence précitée. En particulier, le recourant ne parvient pas à rendre crédible l'élément de fait qui permettrait de comprendre pourquoi la communauté conjugale formée avec son épouse, intacte au mois de février 2006, se serait dégradée au début de l'année 2007 pour déboucher sur une requête commune en divorce en novembre 2007.</w:t>
      </w:r>
    </w:p>
    <w:p>
      <w:r>
        <w:rPr>
          <w:b/>
        </w:rPr>
        <w:t>E. 2.4.2</w:t>
      </w:r>
    </w:p>
    <w:p>
      <w:r>
        <w:t>Comme l'a souligné le Tribunal administratif fédéral, non seulement le recourant n'est pas parvenu à renverser la présomption de fait fondée sur la chronologie rapide des événements, mais cette dernière est confirmée par plusieurs autres éléments du dossier. En premier lieu, l'ex-épouse a affirmé que son couple "marchait bien", lors de son audition du 7 juin 2010. Il résulte néanmoins des pièces du dossier du SPoMi que les conjoints avaient déjà rencontré des difficultés conjugales au point de prendre des domiciles séparés mi-juillet 2003, soit dix-huit mois à peine après la célébration du mariage. Ce n'est que moins de trois mois après que le SPoMi a indiqué au recourant qu'il allait examiner à nouveau sa situation matrimoniale à l'échéance de son autorisation de séjour, que les intéressés ont repris la vie commune. En outre, il ressort des pièces déposées que les époux disposaient de deux logements dans la même ville, l'un loué par les conjoints depuis le 18 août 2005, et l'autre - un appartement d'une pièce et demi - au nom de l'ex-épouse depuis le 1er octobre 2005. Le recourant ne démontre pas devant le Tribunal fédéral en quoi l'autorité précédente aurait versé dans l'arbitraire en considérant que les explications avancées pour justifier ces deux logements, à savoir les troubles du sommeil de l'ex-épouse, les horaires irréguliers de l'intéressé et le dépôt de matériel informatique, n'emportaient pas la conviction. Dans ces conditions, le Tribunal administratif fédéral pouvait retenir de manière soutenable que les intéressés ne formaient pas une union conjugale stable. Le recourant fait également état de voyages et de lettres de tiers attestant du lien qui unissait les époux. Il sied de constater que ces voyages se sont déroulés respectivement du 21 au 29 juillet 2001 en Grèce et du 5 au 12 mars 2003 en Turquie. Ils ont donc eu lieu bien avant l'octroi de la naturalisation facilitée et ne peuvent attester d'une communauté conjugale effective et stable durant la période déterminante. Ce d'autant plus que le couple a connu à cette époque de réelles difficultés puisque une première séparation est intervenue entre 2003 et 2004. Quant aux invitations reçues par les ex-époux, elles datent de 2003, soit de la période qui suit leur mariage; elles ne peuvent donc pas non plus attester du lien qui unissait les époux au moment de la demande naturalisation. 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qu'en février 2006, au moment de la signature de la déclaration commune, il n'avait pas conscience du fait que la communauté conjugale n'était plus orientée vers l'avenir. Les éléments qu'il a avancés ne sont pas de nature à renverser la présomption établie.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