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1C_152/2020 vom 8. September 2020</w:t>
      </w:r>
    </w:p>
    <w:p>
      <w:r>
        <w:t>Bundesgericht, 2020-09-08, FR</w:t>
      </w:r>
    </w:p>
    <w:p>
      <w:r>
        <w:rPr>
          <w:b/>
        </w:rPr>
        <w:t xml:space="preserve">Quelle: </w:t>
      </w:r>
      <w:r>
        <w:t>https://mcp.opencaselaw.ch/entscheid/bger_1C_152_2020</w:t>
      </w:r>
    </w:p>
    <w:p>
      <w:r>
        <w:t>FR: TF 1C_152/2020 du 8 septembre 2020</w:t>
      </w:r>
    </w:p>
    <w:p>
      <w:r>
        <w:t>IT: TF 1C_152/2020 del 8 settembre 2020</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le rejet de sa demande d'indemnité LAVI ( art. 89 al. 1 LTF ).</w:t>
      </w:r>
    </w:p>
    <w:p>
      <w:r>
        <w:t>Les autres conditions de recevabilité énoncées aux art. 82 ss LTF sont remplies, de sorte qu'il y a lieu d'entrer en matière.</w:t>
      </w:r>
    </w:p>
    <w:p>
      <w:r>
        <w:rPr>
          <w:b/>
        </w:rPr>
        <w:t>E. 2</w:t>
      </w:r>
    </w:p>
    <w:p>
      <w:r>
        <w:t>Sous une rubrique " Faits ", la recourante expose les éléments de fait qui lui paraissent pertinents pour l'issue du litige, sans toutefois discuter les constatations cantonales ni indiquer en quoi celles-ci seraient inexactes ou arbitraires. Un tel procédé est exclu devant le Tribunal fédéral, qui n'est pas une instance d'appel; cette partie du recours doit partant être déclarée irrecevable (cf. art. 105 al. 2 LTF ; ATF 145 IV 154 consid. 1.1 p. 156; 145 V 188 consid. 2 p. 190; 142 II 355 consid. 6 p. 358).</w:t>
      </w:r>
    </w:p>
    <w:p>
      <w:r>
        <w:rPr>
          <w:b/>
        </w:rPr>
        <w:t>E. 3</w:t>
      </w:r>
    </w:p>
    <w:p>
      <w:r>
        <w:t>La recourante prétend à une indemnisation au sens de l' art. 19 LAVI . Elle soutient avoir subi un préjudice, équivalant à une perte de revenu et à une atteinte à son avenir économique, en raison de l'agression dont elle a été victime le 24 décembre 2013 ainsi que des troubles psychiques et de l'incapacité de travail qui en avaient découlé.</w:t>
      </w:r>
    </w:p>
    <w:p>
      <w:r>
        <w:rPr>
          <w:b/>
        </w:rPr>
        <w:t>E. 3.1.1</w:t>
      </w:r>
    </w:p>
    <w:p>
      <w:r>
        <w:t>Toute personne qui a subi, du fait d'une infraction, une atteinte directe à son intégrité physique, psychique ou sexuelle (victime) a droit au soutien prévu par la loi ( art. 1 al. 1 LAVI ). L'aide aux victimes comprend notamment l'indemnisation ( art. 2 let . d LAVI).</w:t>
      </w:r>
    </w:p>
    <w:p>
      <w:r>
        <w:t>Les prestations d'aide aux victimes ne sont accordées définitivement que lorsque l'auteur de l'infraction ou un autre débiteur ne versent aucune prestation ou ne versent que des prestations insuffisantes ( art. 4 al. 1 LAVI ). Celui qui sollicite une contribution aux frais pour l'aide à plus long terme fournie par un tiers, une indemnité ou une réparation morale doit rendre vraisemblable que les conditions de l'art. 4 al. 1 sont remplies, à moins que, compte tenu des circonstances, on ne puisse pas attendre de lui qu'il effectue des démarches en vue d'obtenir des prestations de tiers ( art. 4 al. 2 LAVI ).</w:t>
      </w:r>
    </w:p>
    <w:p>
      <w:r>
        <w:rPr>
          <w:b/>
        </w:rPr>
        <w:t>E. 3.1.2</w:t>
      </w:r>
    </w:p>
    <w:p>
      <w:r>
        <w:t>A teneur de l' art. 19 al. 1 LAVI , la victime a droit à une indemnité pour le dommage qu'elle a subi du fait de l'atteinte. L' art. 19 al. 2 LAVI précise que le dommage est fixé selon les art. 45 (Dommages-intérêts en cas de mort) et 46 (Dommages-intérêts en cas de lésions corporelles) du Code des obligations (CO; RS 220). Ainsi, aux termes de cette dernière disposition, la partie qui est victime de lésions corporelles a droit au remboursement des frais et aux dommages-intérêts qui résultent de son incapacité de travail totale ou partielle, ainsi que de l'atteinte portée à son avenir économique. La notion de dommage est issue du droit de la responsabilité civile ( art. 41 ss CO ), dans la mesure où le préjudice a pour origine une infraction pénale, soit un acte illicite (STÉPHANIE CONVERSET, Aide aux victimes d'infractions et réparation du dommage, 2009, p. 190).</w:t>
      </w:r>
    </w:p>
    <w:p>
      <w:r>
        <w:t>En droit de la responsabilité civile, le préjudice causé par les lésions corporelles s'entend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w:t>
      </w:r>
    </w:p>
    <w:p>
      <w:r>
        <w:rPr>
          <w:b/>
        </w:rPr>
        <w:t>E. 3.1.3</w:t>
      </w:r>
    </w:p>
    <w:p>
      <w:r>
        <w:t>Selon l' art. 20 LAVI , les prestations que le requérant a reçues de tiers à titre de réparation du dommage sont déduites du montant du dommage lors du calcul de l'indemnité (al. 1). L'indemnisation est intégrale, si, au sens de l' art. 6 al. 1 et 2 LAVI , les revenus déterminants de l'ayant droit ne dépassent pas le montant destiné à la couverture des besoins vitaux (al. 2 let. a). Elle est dégressive si ces revenus se situent entre le montant destiné à la couverture des besoins vitaux et le quadruple de ce montant (al. 2 let. b). Le montant de l'indemnité est de 120'000 fr. au plus; si ce montant est inférieur à 500 fr., aucune indemnité n'est versée (al. 3).</w:t>
      </w:r>
    </w:p>
    <w:p>
      <w:r>
        <w:t>Aux termes de l' art. 27 al. 1 LAVI , l'indemnité et la réparation morale en faveur de la victime peuvent être réduites ou exclues si celle-ci a contribué à causer l'atteinte ou à l'aggraver.</w:t>
      </w:r>
    </w:p>
    <w:p>
      <w:r>
        <w:rPr>
          <w:b/>
        </w:rPr>
        <w:t>E. 3.2</w:t>
      </w:r>
    </w:p>
    <w:p>
      <w:r>
        <w:t>En l'espèce, la cour cantonale a retenu, à la suite du DSIS, que la recourante était susceptible de se prévaloir, en raison de l'agression subie le 24 décembre 2013, de la qualité de victime au sens de l' art. 1 al. 1 LAVI (cf. arrêt attaqué, consid. 3.1 p. 9).</w:t>
      </w:r>
    </w:p>
    <w:p>
      <w:r>
        <w:t>Le Tribunal cantonal n'a en revanche pas examiné, en tant que tel, le dommage allégué par la recourante eu égard à sa perte de revenus et à l'atteinte à son avenir économique, pas plus qu'il n'a examiné les éventuelles démarches (supplémentaires) que l'on pouvait attendre d'elle en vue d'obtenir des prestations de tiers (cf. art. 4 al. 2 LAVI ), ni les déductions qu'il conviendrait d'opérer en vertu de l' art. 20 LAVI . Il a en effet estimé qu'il n'y avait, de toute manière, pas lieu d'indemniser la recourante en application de l' art. 19 LAVI , dès lors que son incapacité de travail, certes reconnue sur le plan de l'assurance-invalidité compte tenu de ses troubles psychiques (état de stress post-traumatique et trouble dépressif récurrent), n'entrait pas en relation de causalité adéquate avec l'agression subie le 24 décembre 2013.</w:t>
      </w:r>
    </w:p>
    <w:p>
      <w:r>
        <w:t>L'instance cantonale s'est fondée à cet égard sur les critères utilisés en droit des assurances sociales (cf. arrêt attaqué, consid. 3.2.2 p. 12; cf. consid. 3.5 infra).</w:t>
      </w:r>
    </w:p>
    <w:p>
      <w:r>
        <w:rPr>
          <w:b/>
        </w:rPr>
        <w:t>E. 3.3.1</w:t>
      </w:r>
    </w:p>
    <w:p>
      <w:r>
        <w:t>Comme cela découle de la qualité de victime LAVI (cf. art. 1 LAVI ), la victime (ou ses proches) doit en effet avoir subi un dommage du fait de l'infraction, autrement dit qui entre en relation de causalité naturelle et adéquate avec cette dernière. Ainsi, alors que la causalité naturelle présuppose que l'infraction soit une condition nécessaire (</w:t>
      </w:r>
    </w:p>
    <w:p>
      <w:r>
        <w:t>conditio sine qua non ) du dommage, l'acte incriminé doit en outre, en vertu de la théorie de la causalité adéquate, être propre, selon le cours ordinaire des choses et l'expérience de la vie, à entraîner un résultat du genre de celui qui s'est produit ( ATF 143 III 242 consid. 3.7 p. 250; 139 V 176 consid. 8.4.2 p. 190; 129 II 312 consid. 3.3 p. 318; 123 III 110 consid. 3a p. 112).</w:t>
      </w:r>
    </w:p>
    <w:p>
      <w:r>
        <w:t>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139 V 176 consid. 8.4.2 p. 190; 129 II 312 consid. 3.3 p. 318 et les réfé 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 ATF 139 V 176 consid. 8.4.2 p. 190; 119 Ib 334 consid. 5b p. 344).</w:t>
      </w:r>
    </w:p>
    <w:p>
      <w:r>
        <w:t>Etablir la causalité naturelle relève de la constatation des faits; apprécier la causalité adéquate s'inscrit dans l'application du droit, que le Tribunal fédéral contrôle librement ( ATF 143 II 661 consid. 5.1.1 p. 668; 139 V 176 consid. 8.4.3 p. 190; 116 II 519 consid. 4a i.f. p. 524).</w:t>
      </w:r>
    </w:p>
    <w:p>
      <w:r>
        <w:rPr>
          <w:b/>
        </w:rPr>
        <w:t>E. 3.3.2</w:t>
      </w:r>
    </w:p>
    <w:p>
      <w:r>
        <w:t>Dans l'exercice de son pouvoir d'appréciation, le juge doit notamment prendre en considération, au moment de déterminer l'existence de la causalité adéquate, les objectifs de politique juridique par les normes applicables au cas concret. La prise en compte de ces objectifs implique que la causalité adéquate en droit de la responsabilité civile s'apprécie autrement qu'en droit des assurances sociales, les suites adéquates et inadéquates d'un accident n'étant pas nécessairement les mêmes dans les deux domaines ( ATF 134 V 109 consid. 8.1 p. 119; 123 III 110 consid. 3a p. 113).</w:t>
      </w:r>
    </w:p>
    <w:p>
      <w:r>
        <w:t>Ainsi notamment, en droit des assurances sociales, en vue de juger du caractère adéquat du lien de causalité entre un accident et une affection psychique additionnelle à une atteinte à la santé physique, la jurisprudence de l'ancien Tribunal fédéral des assurances, reprise à sa suite par la Ire Cour de droit social du Tribunal fédéral, impose de classer les accidents en trois catégories, en fonction de leur déroulement: les accidents insignifiants, ou de peu de gravité; les accidents de gravité moyenne et les accidents graves (" Psycho-Praxis "). Pour procéder à cette classification, il convient non pas de s'attacher à la manière dont l'assuré a ressenti et assumé le choc traumatique, mais bien plutôt de se fonder, d'un point de vue objectif, sur l'événement accidentel lui-même ( ATF 115 V 133 consid. 6c/aa p. 140; parmi d'autres: arrêts 8C_101/2020 du 9 juin 2020 consid. 3; 8C_775/2017 du 13 juin 2018 consid. 5.2).</w:t>
      </w:r>
    </w:p>
    <w:p>
      <w:r>
        <w:t>Alors que le rapport de causalité adéquate peut en principe être exclu lorsque l'accident est peu grave et qu'il est considéré comme établi lors d'accident graves, il faut prendre en considération, en présence d'un accident de gravité moyenne,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 ATF 115 V 133 consid. 6c/aa p. 140; arrêts 8C_212/2019 du 21 août 2019 consid. 4.3.1; 8C_775/2017 du 13 juin 2018 consid. 5.2).</w:t>
      </w:r>
    </w:p>
    <w:p>
      <w:r>
        <w:t>Un rapport de causalité adéquate entre un accident de gravité moyenne et une atteinte psychique ne peut être admis que lorsqu'au moins trois des critères précités sont réunis ou que l'un d'entre eux se manifeste avec une intensité particulière ( ATF 129 V 177 consid. 4.1 p. 183; arrêts 8C_101/2020 du 9 juin 2020; 8C_632/2018 du 10 mai 2019 consid. 8.3). Dans l'hypothèse d'un accident de gravité moyenne à la limite d'un accident de peu de gravité, la jurisprudence exige un cumul de quatre critères, une intensité particulière manifestée par l'un des critères étant suffisante (arrêts 8C_277/2019 du 22 janvier 2020 consid. 5; 8C_775/2017 du 13 juin 2018 consid. 5.3).</w:t>
      </w:r>
    </w:p>
    <w:p>
      <w:r>
        <w:rPr>
          <w:b/>
        </w:rPr>
        <w:t>E. 3.3.3</w:t>
      </w:r>
    </w:p>
    <w:p>
      <w:r>
        <w:t>A l'inverse, en droit de la responsabilité civile, il ne se justifie pas de tenir compte de la gravité (ou de la légèreté) de l'accident lors de l'examen du rapport de causalité ( ATF 123 III 110 consid. 3 p. 111 ss; arrêt 4A_695/2016 du 22 juin 2017 consid. 2.1; arrêt 4A_45/2009 du 25 mars 2009 consid. 3.3.1 et 3.3.2, publié in SJ 2010 p. 73). La faible intensité de la cause du dommage (comparée au préjudice causé) peut toutefois, en combinaison avec d'autres facteurs, être prise en compte au moment de calculer l'indemnité (" circonstances " de l' art. 43 CO ; ATF 123 III 110 consid. 3c p. 115). Il est également possible de tenir compte, à ce stade, d'une affection préexistante ( art. 44 CO ; ATF 123 III 110 consid. 3c p. 114 s.).</w:t>
      </w:r>
    </w:p>
    <w:p>
      <w:r>
        <w:t>La causalité adéquate peut cependant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p. 250; 130 III 182 consid. 5.4 p. 188; 127 III 453 consid. 5d p. 457).</w:t>
      </w:r>
    </w:p>
    <w:p>
      <w:r>
        <w:rPr>
          <w:b/>
        </w:rPr>
        <w:t>E. 3.4</w:t>
      </w:r>
    </w:p>
    <w:p>
      <w:r>
        <w:t>Dans un arrêt 1A.230/2006 du 5 juin 2007 (cf. consid. 3.4), rendu sous l'empire de l'ancienne loi fédérale du 4 octobre 1991 sur l'aide aux victimes d'infractions (aLAVI; RO 1992 2465), en vigueur jusqu'au 31 décembre 2008, le Tribunal fédéral avait considéré qu'il convenait, afin de faciliter l'application de la loi, de se référer à l'appréciation de la causalité adéquate effectuée en droit des assurances sociales et aux critères qui y avait été développés dans la jurisprudence. Les Recommandations du 21 janvier 2010 pour l'application de la LAVI (établies par la Conférence suisse des offices de liaison de la LAVI [CSOL-LAVI]) évoquent d'ailleurs cet arrêt et font à cet égard référence aux critères développés par la jurisprudence en matière de droit social (cf. ch. 4.4.3 p. 34 s.).</w:t>
      </w:r>
    </w:p>
    <w:p>
      <w:r>
        <w:t>Cela étant, il faut prendre en considération que, contrairement à l'ancienne LAVI, sa version révisée, en vigueur depuis le 1er janvier 2009, fait désormais expressément référence aux art. 45 et 46 CO en matière de fixation du dommage causé par l'infraction (cf. art. 19 al. 2 LAVI ). Le Message du Conseil fédéral précise à cet égard que les principes du droit de la responsabilité civile sont en effet applicables pour la détermination du dommage (Message concernant la révision totale de la LAVI du 9 novembre 2005 [ci-après: le Message], FF 2005 6683, ch. 2.3.1 p. 6735; arrêt 1C_334/2017 du 27 juin 2018 consid. 3.1).</w:t>
      </w:r>
    </w:p>
    <w:p>
      <w:r>
        <w:t>Ainsi, depuis l'entrée en vigueur de la LAVI dans sa nouvelle mouture, l'arrêt 1A.230/2006 n'a plus été évoqué dans la jurisprudence fédérale rendue en matière d'aide aux victimes. Il a par ailleurs fait l'objet de critiques d'auteurs qui lui reprochaient d'impliquer une approche schématique de l'aide aux victimes (CONVERSET, op. cit., nbp. 921, p. 192) et de ne pas respecter le rôle subsidiaire joué par la (nouvelle) LAVI, lequel avait été expressément souhaité par le législateur (PETER GOMM, in GOMM/ZEHNTER, Kommentar zum Opferhilfegesetz, 2009, n° 28 ss ad art. 19 LAVI ). Sur ce dernier point, le Message précise en effet que l'aide aux victimes vise à compléter la protection juridique offerte par le droit civil, le droit pénal et le droit des assurances sociales. En cela, le fondement de l'aide aux victimes n'est pas comparable à celui d'une créance versée en contrepartie de cotisations d'assurances sociales, de sorte que l'aide aux victimes revêt un caractère essentiellement subsidiaire (Message, FF 2005 6683, ch. 1.2.2 p. 6701).</w:t>
      </w:r>
    </w:p>
    <w:p>
      <w:r>
        <w:t>Il est en outre relevé que, dans un arrêt 1C_334/2017 du 27 juin 2018, rendu après que la cause avait fait l'objet d'une délibération publique (cf. art. 58 LTF ), le Tribunal fédéral avait été appelé à se prononcer sur le droit d'une victime à une indemnisation au sens de l' art. 19 al. 1 LAVI , en particulier eu égard à l'existence d'un lien de causalité adéquate entre l'agression subie sur son lieu de travail et la résiliation par la victime de son contrat de travail, alors que celle-ci s'était trouvée en état de stress post-traumatique en raison de l'agression. Il avait alors admis une causalité adéquate après s'être fondé sur la jurisprudence rendue en droit de la responsabilité civile et sur le caractère prévisible des conséquences de l'infraction (cf. arrêt 1C_334/2017 précité consid. 3.1-3.3), sans alors faire mention des critères développés en droit des assurances sociales, ni de l'arrêt 1A.230/2006, dont il doit être considéré que la solution consacrée n'est plus d'actualité.</w:t>
      </w:r>
    </w:p>
    <w:p>
      <w:r>
        <w:rPr>
          <w:b/>
        </w:rPr>
        <w:t>E. 3.5</w:t>
      </w:r>
    </w:p>
    <w:p>
      <w:r>
        <w:t>En l'espèce, sans pour autant revenir sur la causalité naturelle entre l'agression du 24 décembre 2013 et l'incapacité de travail de la recourante, causalité considérée comme établie par le DSIS, la cour cantonale s'est référée aux critères du droit des assurances sociales pour déterminer l'existence d'une relation de causalité adéquate (cf. consid. 3.3.2 supra; arrêt attaqué, consid. 3.2.1 p. 9 ss).</w:t>
      </w:r>
    </w:p>
    <w:p>
      <w:r>
        <w:t>Relevant que l'agression du 24 décembre 2013 constituait un accident de gravité moyenne, à la limite d'un cas de peu de gravité, elle a estimé que cet événement, s'il ne devait pas être banalisé, n'avait pas un caractère particulièrement dramatique ou impressionnant. Il n'avait du reste occasionné que des lésions physiques légères, sous la forme de simples contusions, pour lesquelles il avait été prescrit à la recourante un traitement antalgique et un arrêt de travail de trois jours. Le cumul de quatre critères exigé par la jurisprudence n'était dès lors pas réalisé et aucun des critères ne se manifestait avec une intensité particulière, de sorte que les différents préjudices allégués par la recourante n'entraient pas en relation de causalité adéquate avec l'infraction subie, mais devaient bien plutôt être mis en lien avec une résurgence d'un ensemble de lourds traumatismes antérieurs subis par la recourante (abus sexuel à l'âge de 6 ans, accident de voiture à l'âge de 11 ans avec sa mère qui décède sur le coup, mariage arrangé en Turquie à l'âge de 15 ans, tentative de meurtre par son mari à l'âge de 18 ans, divorce en 1990, puis enlèvement de son fils par sa belle-famille établie en Turquie; cf. arrêt attaqué, consid. 3.2.2 p. 11 s.).</w:t>
      </w:r>
    </w:p>
    <w:p>
      <w:r>
        <w:rPr>
          <w:b/>
        </w:rPr>
        <w:t>E. 3.6</w:t>
      </w:r>
    </w:p>
    <w:p>
      <w:r>
        <w:t>Dans la mesure où l'appréciation de la cour cantonale est fondée sur des critères propres à déterminer le droit à des prestations d'assurance, qui s'attachent principalement à la gravité de l'accident subi, elle ne tient pas compte, en violation du droit fédéral, de la notion de causalité adéquate déduite du droit de la responsabilité civile, ni des objectifs poursuivis par la LAVI, dont le rôle est d'offrir aux victimes une protection complémentaire par rapport à celle conférée par les assurances sociales.</w:t>
      </w:r>
    </w:p>
    <w:p>
      <w:r>
        <w:t>Cela étant, en tant que la cour cantonale a estimé que les troubles psychiques de la recourante, à l'origine de son incapacité de travail, s'expliquaient par une " résurgence d'un ensemble de lourds traumatismes antérieurs ", il n'y a pour autant rien d'évident à considérer que ces traumatismes, qui remontent pour les plus récents au début des années 1990, soient la cause la plus immédiate du dommage, alors que ceux-ci ne semblaient pas avoir empêché la recourante, jusqu'au 24 décembre 2013, de travailler et de mener une vie épanouie avec son nouveau mari, ce que tendent d'ailleurs à confirmer les constatations médicales des psychiatres du SMR-Rhône, selon lesquelles c'était l'événement du 24 décembre 2013 qui avait été pour elle " le plus désorganisant " (cf. rapport du 13 juin 2016, ch. 4.2 p. 6). Dans ce contexte, il doit aussi être pris en considération que, à l'inverse des précédents épisodes traumatiques vécus par la recourante, l'attaque du 24 décembre 2013, au cours de laquelle elle avait reçu sans aucune justification des coups sur plusieurs parties du corps, était survenue sur son lieu de travail.</w:t>
      </w:r>
    </w:p>
    <w:p>
      <w:r>
        <w:t>De surcroît, contrairement à ce que prévoit en matière d'assurance-accidents l' art. 36 al. 2 LAA , qui exclut de prendre en considération, en présence d'un concours de diverses causes de dommage, des états antérieurs qui ne portaient pas atteinte à la capacité de gain, l'existence de traumatismes préexistants est néanmoins susceptible de justifier, le cas échéant, une réduction de l'indemnité en vertu de l' art. 27 al. 1 LAVI , disposition qui permet de tenir compte des facteurs de réduction déduits du droit de la responsabilité civile (cf. art. 44 al. 1 CO ; GOMM, op. cit., n° 4 ss ad art. 27 LAVI ), le juge disposant dans ce contexte d'une importante marge d'appréciation (cf. Message, FF 2005 6683, p. 6750).</w:t>
      </w:r>
    </w:p>
    <w:p>
      <w:r>
        <w:rPr>
          <w:b/>
        </w:rPr>
        <w:t>E. 4</w:t>
      </w:r>
    </w:p>
    <w:p>
      <w:r>
        <w:t>La cour cantonale a par ailleurs considéré qu'il n'y avait pas matière à allouer à la recourante une indemnité à titre de réparation morale (cf. art. 22 LAVI ), relevant qu'en 2017, l'auteur de l'agression lui avait proposé à ce titre, par l'intermédiaire de son curateur, une indemnité de 5000 fr. et que rien n'indiquait que cette offre n'était plus d'actualité (cf. arrêt attaqué, consid. 3.2.3 p. 12).</w:t>
      </w:r>
    </w:p>
    <w:p>
      <w:r>
        <w:t>Dans son recours en matière de droit public, la recourante, qui se limite à conclure à l'allocation d'un montant de 1000 fr. en réparation de son tort moral, n'indique pas en quoi le raisonnement de la cour cantonale serait à cet égard contraire au droit (cf. art. 42 al. 2 LTF ), en particulier sous l'angle du caractère subsidiaire des prestations offertes par la LAVI (cf. art. 4 al. 2 LAVI ), de sorte qu'il n'y a pas lieu d'aborder plus avant cet aspect du litige.</w:t>
      </w:r>
    </w:p>
    <w:p>
      <w:r>
        <w:rPr>
          <w:b/>
        </w:rPr>
        <w:t>E. 5</w:t>
      </w:r>
    </w:p>
    <w:p>
      <w:r>
        <w:t>Compte tenu de ce qui précède, le recours doit être partiellement admis. L'arrêt attaqué est annulé en tant qu'il refuse le droit de la recourante à une indemnisation au sens de l' art. 19 LAVI . La cause est renvoyée au DSIS pour qu'il invite la recourante à préciser en quoi consiste son préjudice, notamment eu égard aux prestations obtenues de tiers (cf. art. 4 al. 2 et 20 LAVI ), puis, le cas échéant, qu'il détermine, au regard de l'ensemble des circonstances du cas, si ce préjudice est en relation de causalité adéquate avec l'agression et qu'il fixe le montant de l'indemnité due à la recourante en vertu de l' art. 19 LAVI . En ce qui concerne les dépens de la procédure cantonale de recours, la cause est renvoyée à la cour cantonale pour nouvelle décision. Pour le surplus, le recours est rejeté dans la mesure où il est recevable.</w:t>
      </w:r>
    </w:p>
    <w:p>
      <w:r>
        <w:t>Le canton du Valais est dispensé des frais judiciaires ( art. 66 al. 4 LTF ), de même que la recourante ( art. 30 al. 1 LAVI ). Le canton versera toutefois une indemnité de dépens réduite à la recourante, qui obtient partiellement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