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152/2011 vom 25. Oktober 2011</w:t>
      </w:r>
    </w:p>
    <w:p>
      <w:r>
        <w:t>Bundesgericht, 2011-10-25, FR</w:t>
      </w:r>
    </w:p>
    <w:p>
      <w:r>
        <w:rPr>
          <w:b/>
        </w:rPr>
        <w:t xml:space="preserve">Quelle: </w:t>
      </w:r>
      <w:r>
        <w:t>https://mcp.opencaselaw.ch/entscheid/bger_1C_152_2011</w:t>
      </w:r>
    </w:p>
    <w:p>
      <w:r>
        <w:t>FR: TF 1C 152/2011 du 25 octobre 2011</w:t>
      </w:r>
    </w:p>
    <w:p>
      <w:r>
        <w:t>IT: TF 1C 152/2011 del 25 ottobre 2011</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la recourante possède la qualité pour recourir au sens de l' art. 89 al. 1 LTF et les conditions formelles de recevabilité sont remplies, de sorte qu'il y a lieu d'entrer en matière.</w:t>
      </w:r>
    </w:p>
    <w:p>
      <w:r>
        <w:rPr>
          <w:b/>
        </w:rPr>
        <w:t>E. 2</w:t>
      </w:r>
    </w:p>
    <w:p>
      <w:r>
        <w:t>Invoquant une violation des art. 27 et 41 LN , la recourante reproche aux juges précédents d'avoir abusé de leur pouvoir d'appréciation en remettant en question la communauté conjugale qu'elle formait avec son époux au moment de l'octroi de la naturalisation.</w:t>
      </w:r>
    </w:p>
    <w:p>
      <w:r>
        <w:rPr>
          <w:b/>
        </w:rPr>
        <w:t>E. 2.1</w:t>
      </w:r>
    </w:p>
    <w:p>
      <w:r>
        <w:t>L' art. 27 LN permet à un étranger d'obtenir la naturalisation facilitée en raison de son mariage avec un ressortissant suisse, à certaines conditions. 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rPr>
          <w:b/>
        </w:rPr>
        <w:t>E. 2.2</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 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166; arrêt 1C_199/2008 du 8 juillet 2009 consid. 3.2 et les références).</w:t>
      </w:r>
    </w:p>
    <w:p>
      <w:r>
        <w:rPr>
          <w:b/>
        </w:rPr>
        <w:t>E. 2.3</w:t>
      </w:r>
    </w:p>
    <w:p>
      <w:r>
        <w:t>Selon la jurisprudence, une présomption de fait selon laquelle la communauté conjugale n'était pas stable lors de l'octroi de la naturalisation peut être admise si la séparation des époux intervient quelques mois plus tard (cf. ATF 135 II 161 consid. 4.3 p. 168; 130 II 482 consid. 3.3 p. 486 s.). En l'occurrence, la naturalisation facilitée a été octroyée le 14 juin 2004 et une requête commune de divorce a été introduite le 5 juillet 2005. Il n'apparaît pas que les époux se soient séparés avant juillet 2005. Cela étant, il ressort du dossier que les difficultés conjugales ayant conduit au dépôt d'une demande de divorce ont débuté en janvier 2005, l'intéressée ayant déclaré que le couple s'était alors donné cinq à six mois pour déterminer si la crise qu'il traversait était passagère ou durable. Il s'est donc écoulé environ six mois entre l'octroi de la naturalisation et le début des difficultés conjugales ayant conduit à la séparation, et treize mois entre la naturalisation et l'introduction de la procédure de divorce. Ce laps de temps n'est pas particulièrement court, mais l'enchaînement des événements depuis l'arrivée de la recourante en Suisse peut éveiller certains doutes quant à une obtention frauduleuse de la naturalisation. L'intéressée est en effet arrivée en juillet 1997 comme "artiste de cabaret" et elle a épousé quelques mois plus tard un ressortissant suisse atteint notamment d'une débilité mentale légère. Malgré ce mariage, elle a continué son activité d'"artiste de cabaret", dans des lieux éloignés du domicile conjugal, jusqu'en juin 2000. Elle a ensuite requis la naturalisation facilitée à la fin de l'année 2002 et elle l'a obtenue en juin 2004, six mois avant le début des difficultés ayant conduit à la séparation du couple. Le divorce a été prononcé le 17 novembre 2005 et elle s'est remariée le 1er septembre 2006 avec un ressortissant marocain qu'elle aurait rencontré en décembre 2005. Dans ces circonstances, compte tenu de l'ensemble de ces éléments et de leur enchaînement chronologique, la présomption susmentionnée peut encore être admise.</w:t>
      </w:r>
    </w:p>
    <w:p>
      <w:r>
        <w:rPr>
          <w:b/>
        </w:rPr>
        <w:t>E. 2.4</w:t>
      </w:r>
    </w:p>
    <w:p>
      <w:r>
        <w:t>La recourante tente de renverser cette présomption en insistant sur la stabilité de l'union conjugale jusqu'au début 2005, ce que démontrerait la grossesse de sept semaines constatée le 24 janvier 2005. Cet élément n'est cependant pas à lui seul décisif pour établir l'existence d'une communauté conjugale stable et tournée vers l'avenir, ce d'autant moins qu'on ne peut pas prouver que l'époux de la recourante était bien à l'origine de cette grossesse. La recourante reproche par ailleurs à l'instance précédente d'avoir pris en considération son activité d'"artiste de cabaret" jusqu'en juin 2000. Il est vrai que cet élément n'est pas pertinent pour juger de la stabilité de l'union conjugale au moment de la naturalisation. Il apporte néanmoins un éclairage sur la personnalité de l'intéressée, qui a continué à oeuvrer dans des cabarets après son mariage et qui n'a mentionné le prolongement de cette activité que dans la procédure d'annulation de la naturalisation. Ce comportement justifie de faire preuve d'une certaine prudence dans l'appréciation des explications données dans le cadre de la présente procédure. La recourante reproche ensuite au Tribunal administratif fédéral d'avoir mis en doute les déclarations de son ex-époux quant à la relation extra-conjugale qui aurait provoqué leur rupture. L'autorité intimée avait cependant des raisons fondées de prendre ces explications avec retenue, puisque ni la recourante ni son ex-époux n'avaient fait état de cette relation dans leurs premières déterminations, ce qui est étonnant vu le caractère prétendument décisif de cet événement. En définitive, la recourante n'apporte aucun élément susceptible de renverser la présomption susmentionnée. Dans ces conditions, l'annulation de la naturalisation facilitée ne viole pas les art. 27 et 41 LN et elle ne procède pas d'une appréciation des preuves erronée ou arbitraire.</w:t>
      </w:r>
    </w:p>
    <w:p>
      <w:r>
        <w:rPr>
          <w:b/>
        </w:rPr>
        <w:t>E. 3</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