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152/2007 vom 15. Juni 2007</w:t>
      </w:r>
    </w:p>
    <w:p>
      <w:r>
        <w:t>Bundesgericht, 2007-06-15, FR</w:t>
      </w:r>
    </w:p>
    <w:p>
      <w:r>
        <w:rPr>
          <w:b/>
        </w:rPr>
        <w:t xml:space="preserve">Quelle: </w:t>
      </w:r>
      <w:r>
        <w:t>https://mcp.opencaselaw.ch/entscheid/bger_1C_152_2007</w:t>
      </w:r>
    </w:p>
    <w:p>
      <w:r>
        <w:t>FR: TF 1C 152/2007 du 15 juin 2007</w:t>
      </w:r>
    </w:p>
    <w:p>
      <w:r>
        <w:t>IT: TF 1C 152/2007 del 15 giugno 2007</w:t>
      </w:r>
    </w:p>
    <w:p>
      <w:pPr>
        <w:pStyle w:val="Heading2"/>
      </w:pPr>
      <w:r>
        <w:t>Regeste</w:t>
      </w:r>
    </w:p>
    <w:p>
      <w:r>
        <w:t>Entraide judiciaire internationale en matière pénale avec l'Italie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1.2</w:t>
      </w:r>
    </w:p>
    <w:p>
      <w:r>
        <w:t>En l'occurrence, si la décision de clôture porte sur la transmission de documents concernant le domaine secret, le cas ne revêt pas d'importance particulière. Le but de l' art. 84 LTF est en effet de limiter fortement l'accès au Tribunal fédéral dans le domaine de l'entraide judiciaire, en ne permettant de recourir que dans un nombre limité de cas jugés particulièrement importants (Aemisegger, Der Beschwerdegang in öffentlich-rechtlichen Angelegenheiten, in: Die Reorganisation der Bundesrechtspflege - Neuerungen und Auswirkungen in der Praxis, Ehrenzeller/Schweizer éd., St-Gall 2006 p. 103ss, 182).</w:t>
      </w:r>
    </w:p>
    <w:p>
      <w:r>
        <w:rPr>
          <w:b/>
        </w:rPr>
        <w:t>E. 1.3</w:t>
      </w:r>
    </w:p>
    <w:p>
      <w:r>
        <w:t>S'appuyant sur les travaux préparatoires, le recourant estime qu'il y aurait lieu de tenir compte de l'importance de l'affaire du point de vue de la personne concernée. Il craint que son nom se trouve mêlé sans raison à la procédure étrangère alors qu'il n'est pas lui-même soupçonné de corruption. On ne saurait toutefois y voir un motif d'entrer en matière. En effet, la décision de clôture ne porte que sur des renseignements limités. Par ailleurs, le recourant n'est pas plus touché que n'importe quelle personne soumise en Suisse à des mesures de contrainte; il ne fait qu'invoquer sa qualité de tiers non impliqué, ce qui ne constitue pas, selon le droit en vigueur, un obstacle à l'entraide judiciaire. Au demeurant, le recourant ne fait valoir aucun motif assimilable ou comparable à un défaut grave de la procédure étrangère, cette dernière expression devant être interprétée de manière restrictive. L'affaire ne soulève aucune question juridique de principe, et le TPF ne s'est pas écarté de la jurisprudence constante.</w:t>
      </w:r>
    </w:p>
    <w:p>
      <w:r>
        <w:rPr>
          <w:b/>
        </w:rPr>
        <w:t>E. 2</w:t>
      </w:r>
    </w:p>
    <w:p>
      <w:r>
        <w:t>Le recours est par conséquent irrecevable. Conformément à l' art. 66 al. 1 LTF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