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150/2007 vom 15. Juni 2007</w:t>
      </w:r>
    </w:p>
    <w:p>
      <w:r>
        <w:t>Bundesgericht, 2007-06-15, FR</w:t>
      </w:r>
    </w:p>
    <w:p>
      <w:r>
        <w:rPr>
          <w:b/>
        </w:rPr>
        <w:t xml:space="preserve">Quelle: </w:t>
      </w:r>
      <w:r>
        <w:t>https://mcp.opencaselaw.ch/entscheid/bger_1C_150_2007</w:t>
      </w:r>
    </w:p>
    <w:p>
      <w:r>
        <w:t>FR: TF 1C 150/2007 du 15 juin 2007</w:t>
      </w:r>
    </w:p>
    <w:p>
      <w:r>
        <w:t>IT: TF 1C 150/2007 del 15 giugno 2007</w:t>
      </w:r>
    </w:p>
    <w:p>
      <w:pPr>
        <w:pStyle w:val="Heading2"/>
      </w:pPr>
      <w:r>
        <w:t>Regeste</w:t>
      </w:r>
    </w:p>
    <w:p>
      <w:r>
        <w:t>Entraide judiciaire internationale en matière pénale avec l'Italie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1.2</w:t>
      </w:r>
    </w:p>
    <w:p>
      <w:r>
        <w:t>En l'occurrence, si la décision de clôture porte sur la transmission de documents concernant le domaine secret, le cas ne revêt pas d'importance particulière. Le but de l' art. 84 LTF est en effet de limiter fortement l'accès au Tribunal fédéral dans le domaine de l'entraide judiciaire,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103ss, 182).</w:t>
      </w:r>
    </w:p>
    <w:p>
      <w:r>
        <w:rPr>
          <w:b/>
        </w:rPr>
        <w:t>E. 1.3</w:t>
      </w:r>
    </w:p>
    <w:p>
      <w:r>
        <w:t>Le recourant relève que l'affaire "Siemens" porterait sur des montants considérables. Il n'en demeure pas moins que l'entraide accordée par la Suisse ne porte quant à elle que sur des renseignements limités. Le recourant craint de se trouver mêlé sans raison à la procédure étrangère alors qu'il n'est pas lui-même soupçonné de corruption; il estime que les renseignements transmis seraient d'emblée sans utilité pour l'enquête étrangère, et considère que la compétence répressive des tribunaux italiens ferait défaut à son égard. On ne saurait y voir des motifs d'entrer en matière. En effet, le recourant ne fait qu'invoquer sa qualité de tiers non impliqué (qui ne constitue pas, selon le droit en vigueur, un obstacle à l'entraide judiciaire) ainsi que les principes de proportionnalité et de double incrimination; le recourant perd en particulier de vue que l'entraide judiciaire peut être accordée quand bien même l'Etat requérant ne disposerait d'aucune compétence répressive à l'égard de la personne touchée par les mesures prises à l'étranger. Au demeurant, le recourant ne fait valoir aucun motif assimilable ou comparable à un défaut grave de la procédure étrangère, cette dernière expression devant être interprétée de manière restrictive. L'affaire ne soulève aucune question juridique de principe, et le TPF ne s'est pas écarté de la jurisprudence constante.</w:t>
      </w:r>
    </w:p>
    <w:p>
      <w:r>
        <w:rPr>
          <w:b/>
        </w:rPr>
        <w:t>E. 2</w:t>
      </w:r>
    </w:p>
    <w:p>
      <w:r>
        <w:t>Le recours est par conséquent irrecevable. Conformément à l' art. 66 al. 1 LTF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