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148/2017 vom 15. März 2017</w:t>
      </w:r>
    </w:p>
    <w:p>
      <w:r>
        <w:t>Bundesgericht, 2017-03-15, DE</w:t>
      </w:r>
    </w:p>
    <w:p>
      <w:r>
        <w:rPr>
          <w:b/>
        </w:rPr>
        <w:t xml:space="preserve">Quelle: </w:t>
      </w:r>
      <w:r>
        <w:t>https://mcp.opencaselaw.ch/entscheid/bger_1C_148_2017</w:t>
      </w:r>
    </w:p>
    <w:p>
      <w:r>
        <w:t>FR: TF 1C 148/2017 du 15 mars 2017</w:t>
      </w:r>
    </w:p>
    <w:p>
      <w:r>
        <w:t>IT: TF 1C 148/2017 del 15 marzo 2017</w:t>
      </w:r>
    </w:p>
    <w:p>
      <w:pPr>
        <w:pStyle w:val="Heading2"/>
      </w:pPr>
      <w:r>
        <w:t>Regeste</w:t>
      </w:r>
    </w:p>
    <w:p>
      <w:r>
        <w:t>Ausstand / Rechtsverzögerung / Ermächtigung | Strafprozess</w:t>
      </w:r>
    </w:p>
    <w:p>
      <w:pPr>
        <w:pStyle w:val="Heading2"/>
      </w:pPr>
      <w:r>
        <w:t>Erwägungen</w:t>
      </w:r>
    </w:p>
    <w:p>
      <w:r>
        <w:rPr>
          <w:b/>
        </w:rPr>
        <w:t>E. 1</w:t>
      </w:r>
    </w:p>
    <w:p>
      <w:r>
        <w:t>Auf die Beschwerde wird nicht eingetreten.</w:t>
      </w:r>
    </w:p>
    <w:p>
      <w:r>
        <w:rPr>
          <w:b/>
        </w:rPr>
        <w:t>E. 2</w:t>
      </w:r>
    </w:p>
    <w:p>
      <w:r>
        <w:t>Es werden keine Kosten erhoben.</w:t>
      </w:r>
    </w:p>
    <w:p>
      <w:r>
        <w:rPr>
          <w:b/>
        </w:rPr>
        <w:t>E. 3</w:t>
      </w:r>
    </w:p>
    <w:p>
      <w:r>
        <w:t>Dieses Urteil wird den Parteien, der Staatsanwaltschaft des Kantons St. Gallen, Untersuchungsamt Altstätten, und der Anklagekammer des Kantons St. Gallen schriftlich mitgeteilt. Lausanne, 15. März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