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146/2019 vom 17. Mai 2019</w:t>
      </w:r>
    </w:p>
    <w:p>
      <w:r>
        <w:t>Bundesgericht, 2019-05-17, FR</w:t>
      </w:r>
    </w:p>
    <w:p>
      <w:r>
        <w:rPr>
          <w:b/>
        </w:rPr>
        <w:t xml:space="preserve">Quelle: </w:t>
      </w:r>
      <w:r>
        <w:t>https://mcp.opencaselaw.ch/entscheid/bger_1C_146_2019</w:t>
      </w:r>
    </w:p>
    <w:p>
      <w:r>
        <w:t>FR: TF 1C 146/2019 du 17 mai 2019</w:t>
      </w:r>
    </w:p>
    <w:p>
      <w:r>
        <w:t>IT: TF 1C 146/2019 del 17 maggio 2019</w:t>
      </w:r>
    </w:p>
    <w:p>
      <w:pPr>
        <w:pStyle w:val="Heading2"/>
      </w:pPr>
      <w:r>
        <w:t>Regeste</w:t>
      </w:r>
    </w:p>
    <w:p>
      <w:r>
        <w:t>Entraide judiciaire internationale en matière pénale avec la Grèce | Entraide et extradition</w:t>
      </w:r>
    </w:p>
    <w:p>
      <w:pPr>
        <w:pStyle w:val="Heading2"/>
      </w:pPr>
      <w:r>
        <w:t>Erwägungen</w:t>
      </w:r>
    </w:p>
    <w:p>
      <w:r>
        <w:rPr>
          <w:b/>
        </w:rPr>
        <w:t>E. 1</w:t>
      </w:r>
    </w:p>
    <w:p>
      <w:r>
        <w:t>Le Tribunal fédéral examine d'office sa compétence ( art. 29 al. 1 LTF ) et contrôle librement la recevabilité des recours qui lui sont soumis ( ATF 144 II 184 consid. 1 p. 186).</w:t>
      </w:r>
    </w:p>
    <w:p>
      <w:r>
        <w:rPr>
          <w:b/>
        </w:rPr>
        <w:t>E. 1.1</w:t>
      </w:r>
    </w:p>
    <w:p>
      <w:r>
        <w:t>L'arrêt attaqué autorise la levée intégrale de la mesure de blocage sur les fonds encore saisis à la suite de l'ordonnance du MPC "afin de satisfaire les prétentions [de la banque] découlant du contrat de nantissement du 25 février 2011" (cf. ch. 2 de son dispositif). Ce faisant, la décision entreprise met un terme à la procédure d'entraide demandée par les autorités grecques s'agissant des fonds pour lesquels la levée de la saisie est ordonnée. Partant, il s'agit d'une décision finale au sens de l' art. 90 LTF .</w:t>
      </w:r>
    </w:p>
    <w:p>
      <w:r>
        <w:rPr>
          <w:b/>
        </w:rPr>
        <w:t>E. 1.2</w:t>
      </w:r>
    </w:p>
    <w:p>
      <w:r>
        <w:t>En vertu des art. 25 al. 3 et 80h let. a EIMP , l'OFJ, en tant qu'autorité de surveillance en matière d'entraide judiciaire pénale (art. 3 de l'ordonnance du 24 février 1982 sur l'entraide internationale en matière pénale [OEIMP; RS 351.11]), a qualité pour recourir contre les décisions du Tribunal pénal fédéral ( ATF 140 II 539 consid. 4.3 p. 542 s.; 133 IV 215 consid. 1.3 p. 218).</w:t>
      </w:r>
    </w:p>
    <w:p>
      <w:r>
        <w:rPr>
          <w:b/>
        </w:rPr>
        <w:t>E. 1.3</w:t>
      </w:r>
    </w:p>
    <w:p>
      <w:r>
        <w:t>Selon l' art. 84 LTF , 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L'emploi de l'adverbe notamment indique que ces motifs d'entrée en matière ne sont pas exhaustifs. Le Tribunal fédéral peut en effet être appelé à intervenir lorsqu'il s'agit de trancher une question juridique de principe ou lorsque l'instance précédente s'est écartée de la jurisprudence suivie jusque-là ( ATF 142 IV 250 consid. 1.3 p. 254). En l'espèce, le recours porte sur une décision qui lève une saisie portant sur un compte bancaire et qui refuse donc - implicitement - un transfert des valeurs à l'État requérant; la première condition posée à l' art. 84 LTF est ainsi réalisée. La seconde l'est également dès lors que l'Office recourant soutient, de manière crédible, que la solution retenue par l'autorité précédente s'écarte de la jurisprudence relative à la portée de l' art. 94 EIMP , ce qui justifie l'entrée en matière.</w:t>
      </w:r>
    </w:p>
    <w:p>
      <w:r>
        <w:rPr>
          <w:b/>
        </w:rPr>
        <w:t>E. 1.4</w:t>
      </w:r>
    </w:p>
    <w:p>
      <w:r>
        <w:t>Le recourant conclut uniquement à l'annulation de la décision attaquée. Cela étant, à la lecture de sa motivation, on comprend qu'il entend obtenir la confirmation de la mesure de blocage telle qu'ordonnée par le MPC dans la décision à l'origine de la présente procédure, à savoir le maintien de la saisie (1) sur les prétentions de l'établissement bancaire ultérieures au 2 août 2011 (EUR 11'907'601.- [EUR 31'337'854.- [total des prétentions de la banque reconnues par le jugement civil] - EUR 19'430'253.- [montant définitivement levé par l'ordonnance du MPC], intérêts en sus à 5 % l'an depuis depuis le 3 mars 2012), ainsi que (2) sur le montant résiduel pouvant figurer sur le compte (environ EUR 7 millions; cf. notamment ad ch. 2.2.2 p. 5 du recours). Dans la mesure où la banque intimée ne saurait obtenir un montant supérieur aux prétentions reconnues dans le cadre civil, l'autorité précédente ne pouvait lever le séquestre sur le montant résiduel pouvant se trouver sur le compte en cause. Vu la teneur du dispositif rappelée ci-dessus (cf. consid. 1.1), elle ne l'a d'ailleurs pas fait et le séquestre portant sur le montant résiduel était dès lors maintenu. Il s'ensuit que le recours ne peut concerner que la levée de la saisie portant sur le montant de EUR 11'907'601.-, plus intérêts à 5 % l'an depuis le 3 mars 2012, soit le solde des prétentions de la banque. C'est d'ailleurs le lieu de préciser que la levée de la mesure ordonnée par le MPC pour le montant de EUR 19'430'253.- - plus intérêts à 5 % l'an dès le 3 mars 2012 - n'a pas été contestée devant le Tribunal pénal fédéral et, sur ce point, l'ordonnance du MPC est ainsi devenue définitive et exécutoire.</w:t>
      </w:r>
    </w:p>
    <w:p>
      <w:r>
        <w:rPr>
          <w:b/>
        </w:rPr>
        <w:t>E. 1.5</w:t>
      </w:r>
    </w:p>
    <w:p>
      <w:r>
        <w:t>Pour le surplus, le recours a été déposé en temps utile (art. 44 al. 1, 45 al. 1 et 100 al. 2 let. b LTF). Partant, il y a lieu d'entrer en matière.</w:t>
      </w:r>
    </w:p>
    <w:p>
      <w:r>
        <w:rPr>
          <w:b/>
        </w:rPr>
        <w:t>E. 2</w:t>
      </w:r>
    </w:p>
    <w:p>
      <w:r>
        <w:t>Dans la mesure où la requête d'admission, formée par le MPC le 8 avril 2019, de la société B.________ AG en tant que partie ne serait pas tardive, cette demande peut être rejetée. En effet, l'issue du litige confirme en substance l'ordonnance prononcée par le MPC le 5 octobre 2018. Or, dite décision a été notifiée à B.________ AG (cf. ad ch. I p. 2 des déterminations du MPC du 8 avril 2019), sans que celle-ci ne dépose un recours à son encontre.</w:t>
      </w:r>
    </w:p>
    <w:p>
      <w:r>
        <w:rPr>
          <w:b/>
        </w:rPr>
        <w:t>E. 3</w:t>
      </w:r>
    </w:p>
    <w:p>
      <w:r>
        <w:t>La Cour des plaintes a considéré qu'une remise des fonds saisis aux autorités grecques ne saurait intervenir sur la base de l' art. 74a al. 2 EIMP , dès lors que les valeurs saisies ne constituent pas l'un des cas prévus à l' art. 74a al. 2 EIMP ; seule entrait ainsi en considération l'hypothèse d'une créance compensatrice (cf. consid. 4.3.2 p. 8 de l'arrêt attaqué). Cette appréciation n'est pas remise en cause par l'Office recourant (cf. ad ch. 2.2.2 2ème paragraphe du mémoire de recours). Elle est au demeurant conforme à la jurisprudence ( ATF 133 IV 215 consid. 2.2.1 p. 220; 129 II 453 consid. 4.1 p. 461), même si le MPC, qui s'est pourtant abstenu de recourir, semble la remettre en cause dans ses écritures du 8 avril 2019, sans apporter toutefois d'éléments déterminants à cet égard.</w:t>
      </w:r>
    </w:p>
    <w:p>
      <w:r>
        <w:rPr>
          <w:b/>
        </w:rPr>
        <w:t>E. 4</w:t>
      </w:r>
    </w:p>
    <w:p>
      <w:r>
        <w:t>L'Office recourant reproche à l'autorité précédente d'avoir appliqué l' art. 94 al. 1 let. a EIMP pour lever la saisie opérée. Le Tribunal pénal fédéral a en effet considéré que la condition posée par cette disposition ne pouvait pas être réalisée dans la présente cause, ce qui faisait obstacle à toute exécution en Suisse d'une créance compensatrice ordonnée par un jugement étranger. L'OFJ soutient au contraire que cette condition ne trouverait pas application en cas de demande d'exécution d'un jugement étranger prononçant une telle créance. L' art. 94 al. 1 EIMP prévoit qu'une décision définitive et exécutoire d'un État étranger peut être exécutée, sur sa demande, si le condamné réside habituellement en Suisse ou doit y répondre d'une infraction grave (let. a), si la condamnation a trait à une infraction perpétrée à l'étranger et qui, commise en Suisse, y serait punissable (let. b) et si l'exécution paraît, soit opportune en Suisse, en particulier pour l'une des causes visées à l' art. 85 al. 1 et 2 EIMP , soit exclue dans l'État requérant (let. c). Selon la jurisprudence, la remise à l'État requérant de biens saisis en Suisse sera ordonnée en exécution d'une décision définitive - notamment de confiscation - rendue à l'étranger ( art. 94 EIMP ); l'exécution d'une décision étrangère de restitution aux ayants droit ou de confiscation est en effet conforme au but poursuivi par la législation fédérale sur l'entraide pénale internationale. Le Tribunal fédéral a précisé que l'exécution d'une telle décision n'est pas soumise à la condition, prévue à l' art. 94 al. 1 let. a EIMP , que le condamné réside habituellement en Suisse ou doive y répondre d'une infraction grave ( ATF 116 Ib 452 consid. 5b p. 460; 115 Ib 517 consid. 8c p. 546; MARIA LUDWICZAK GLASSEY, Entraide judiciaire internationale pénale, Précis de droit suisse, 2018, n° 1327 p. 305 et n° 1400 p. 317), disposition qui n'a de toute évidence de sens que lorsqu'il s'agit de faire exécuter une peine privative de liberté ( ATF 120 Ib 167 consid. 3d/bb p. 176; 115 Ib 517 consid. 8c p. 546). La condition posée à l' art. 94 al. 1 let. a EIMP ne s'applique pas non plus lorsqu'il s'agit de l'exécution d'un jugement prononçant une créance compensatrice ( ATF 120 Ib 167 consid. 3d/bb p. 176; voir également ROBERT ZIMMERMANN, La coopération judiciaire internationale en matière pénale, 5e éd. 2019, n° 766 p. 856; GEORGIOS PAVLIDIS, Confiscation internationale : instruments internationaux, droit de l'Union européenne, droit suisse, thèse 2012, ch. 3.6 p. 285 s.; LAURENT MOREILLON (édit.), Commentaire romand, Entraide internationale en matière pénale, 2004, nos 3 et 5 ad art. 94 EIMP ; FUX/SCHLAEPFER/VAISY, in VINCENT JEANNERET (édit.), Code annoté de l'entraide internationale en matière pénale, 1999, p. 154). Cela étant, eu égard aux principes susmentionnés, la Cour des plaintes a violé le droit fédéral en considérant que toute remise des fonds saisis serait d'emblée exclue vu la résidence des prévenus dans l'État requérant et au regard de l'absence d'indice de la commission en Suisse par ceux-ci d'autres infractions que celles à l'origine de la demande d'entraide (cf. consid. 4.3.3.2 p. 9 de l'arrêt attaqué). Partant, le séquestre ne saurait être levé du fait que la condition posée à l' art. 94 al. 1 let. a EIMP n'est pas réalisée et ce grief doit être admis, aucune des parties ne contestant au demeurant la réalisation - en l'état - des autres conditions posées à l' art. 94 EIMP .</w:t>
      </w:r>
    </w:p>
    <w:p>
      <w:r>
        <w:rPr>
          <w:b/>
        </w:rPr>
        <w:t>E. 5</w:t>
      </w:r>
    </w:p>
    <w:p>
      <w:r>
        <w:t>A ce stade, le séquestre doit donc être maintenu sur le montant de EUR 11'907'601.-, plus intérêts à 5 % l'an dès le 3 mars 2012, somme détenue sur le compte n° 1 ouvert auprès de la banque A.________ SA. La cause est cependant renvoyée à l'autorité précédente afin qu'elle examine les autres griefs soulevés devant elle par la banque intimée afin de contester le maintien du séquestre ordonné par le MPC, soit notamment les violations des principes de proportionnalité et de célérité invoquées (cf. ad 1 p. 17 ss de cette écriture), ainsi que la remise alléguée d'emblée impossible des valeurs séquestrées à l'État requérant (cf. ad 2.3 p. 24 ss du recours). Il n'appartient en effet pas au Tribunal fédéral de statuer en tant que première instance sur ces questions; cela vaut d'autant plus que le recours au Tribunal fédéral n'est ouvert que de façon limitée eu égard à l' art. 84 LTF .</w:t>
      </w:r>
    </w:p>
    <w:p>
      <w:r>
        <w:rPr>
          <w:b/>
        </w:rPr>
        <w:t>E. 6</w:t>
      </w:r>
    </w:p>
    <w:p>
      <w:r>
        <w:t>Il s'ensuit que le recours est admis et l'arrêt attaqué est annulé. Le séquestre doit en l'état être maintenu sur le montant de EUR 11'907'601.-, plus intérêts à 5 % l'an dès le 3 mars 2012, somme détenue sur le compte n° 1 ouvert auprès de la banque A.________ SA. La cause est renvoyée à l'autorité précédente pour qu'elle procède au sens des considérants et rende une nouvelle décision. Vu les motifs retenus, il n'y a pas lieu de percevoir de frais judiciaires ( art. 66 al. 1 LTF ). Cela étant, la banque intimée succombe dans ses conclusions et, partant, il ne saurait lui être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