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1C_146/2018 vom 26. April 2018</w:t>
      </w:r>
    </w:p>
    <w:p>
      <w:r>
        <w:t>Bundesgericht, 2018-04-26, DE</w:t>
      </w:r>
    </w:p>
    <w:p>
      <w:r>
        <w:rPr>
          <w:b/>
        </w:rPr>
        <w:t xml:space="preserve">Quelle: </w:t>
      </w:r>
      <w:r>
        <w:t>https://mcp.opencaselaw.ch/entscheid/bger_1C_146_2018</w:t>
      </w:r>
    </w:p>
    <w:p>
      <w:r>
        <w:t>FR: TF 1C_146/2018 du 26 avril 2018</w:t>
      </w:r>
    </w:p>
    <w:p>
      <w:r>
        <w:t>IT: TF 1C_146/2018 del 26 aprile 2018</w:t>
      </w:r>
    </w:p>
    <w:p>
      <w:pPr>
        <w:pStyle w:val="Heading2"/>
      </w:pPr>
      <w:r>
        <w:t>Erwägungen</w:t>
      </w:r>
    </w:p>
    <w:p>
      <w:r>
        <w:rPr>
          <w:b/>
        </w:rPr>
        <w:t>E. 2</w:t>
      </w:r>
    </w:p>
    <w:p>
      <w:r>
        <w:t>Der Beschwerdeführer macht geltend, im vorliegenden Fall sei ein besonders bedeutender Fall "ohne weiteres gegeben", da der vorinstanzliche Auslieferungsentscheid "elementare Verfahrensgrundsätze" verletze, insbesondere sein Recht auf faires Verfahren, auf rechtliches Gehör und auf effektive Verteidigung.</w:t>
      </w:r>
    </w:p>
    <w:p>
      <w:r>
        <w:rPr>
          <w:b/>
        </w:rPr>
        <w:t>E. 2.1</w:t>
      </w:r>
    </w:p>
    <w:p>
      <w:r>
        <w:t>Zunächst rügt der Beschwerdeführer, er sei am 5. Dezember 2017 "in Abwesenheit seines Vertreters und in Umgehung seiner Verteidigungsrechte zur Sache einvernommen" worden; dies obwohl sein damaliger Anwalt dem BJ "bereits am 4. Dezember 2017 seine Mandatierung angezeigt" habe. Am 4. Januar 2018 habe der Rechtsvertreter dann "eine schriftliche Stellungnahme zum Auslieferungsersuchen" eingereicht. Der Beschwerdeführer rügt, in diesem Zusammenhang seien besondere Verteidigungsrechte von Art. 6 EMRK (bzw. anderer grundrechtlicher Bestimmungen) und der Strafprozessordnung verletzt worden, insbesondere seine Ansprüche auf notwendige Verteidigung bzw. einen "Verteidiger der ersten Stunde".</w:t>
      </w:r>
    </w:p>
    <w:p>
      <w:r>
        <w:rPr>
          <w:b/>
        </w:rPr>
        <w:t>E. 2.2</w:t>
      </w:r>
    </w:p>
    <w:p>
      <w:r>
        <w:t>Beim Auslieferungsverfahren handelt es sich nicht um einen Strafprozess, bei dem über Schuld oder Bestrafung der verfolgten Person entschieden würde. Die rechtshilfeweise Auslieferung ist verwaltungsrechtlicher Natur. Sie dient der rechtshilfeweisen Unterstützung des ausländischen Strafverfahrens bzw. (bei Vollzugshilfe) der Strafvollstreckung in ersuchenden Staat. Nach ständiger Praxis des Bundesgerichtes und fast einhelliger Lehre sind die spezifischen Verteidigungsrechte von Art. 6 EMRK daher im Auslieferungsverfahren grundsätzlich nicht anwendbar ( BGE 139 II 404 E. 6 S. 419 f.; 133 IV 271 E. 2.2.2 S. 274; 131 II 169 E. 2.2.3 S. 173; je mit Hinweisen; Urteil 1C_113/2018 vom 26. März 2018 E. 3.6, zur Publ. bestimmt in Pra 2018; vgl. Aemisegger/Forster, BSK BGG, Art. 84 N. 1, 37; Donatsch/ Heimgartner/Meyer/Simonek, a.a.O., S. 21; Marc Forster, in: Basler Kommentar Internationales Strafrecht [IRSG/GwÜ], Basel 2015, Art. 27 GwÜ N. 7 f.; Laurent Moreillon, [Hrsg.], Entraide internationale en matière pénale, Commentaire romand, Basel 2004, Introduction générale, N. 50; Robert Zimmermann, La coopération judiciaire internationale en matière pénale, 4. Aufl., Bern 2014, Rz. 225).</w:t>
      </w:r>
    </w:p>
    <w:p>
      <w:r>
        <w:t>Folglich hat der Verfolgte hier - über die grundrechtlichen Ansprüche auf rechtliches Gehör ( Art. 29 Abs. 2 BV ) und ein faires Auslieferungsverfahren ( Art. 29 Abs. 1 BV ) sowie die anwendbaren gesetzlichen Verfahrensvorschriften des IRSG hinaus - keinen Anspruch auf "Verteidigung der ersten Stunde" (und entsprechende spezifische Belehrungen eines Beschuldigten) oder notwendige Verteidigung. Die einschlägigen Bestimmungen der Strafprozessordnung (Art. 130 f. bzw. Art. 158 StPO , s.a. Art. 32 Abs. 2 BV ) sind im Auslieferungsverfahren grundsätzlich nicht anwendbar ( Art. 1 Abs. 2 StPO i.V.m. Art. 1 Abs. 1 lit. a IRSG ). Im Gegensatz zum Strafrichter (des ersuchenden Staates) hat der Rechtshilferichter auch keine strafprozessualen Beweisverwertungsverbote (i.S.v. Art. 141 StPO ) zu prüfen. Es gelten vielmehr die auslieferungsrechtlichen Beweiserhebungsregeln des IRSG.</w:t>
      </w:r>
    </w:p>
    <w:p>
      <w:r>
        <w:rPr>
          <w:b/>
        </w:rPr>
        <w:t>E. 2.3</w:t>
      </w:r>
    </w:p>
    <w:p>
      <w:r>
        <w:t>Im vorliegenden Fall bestehen keine objektiven Anhaltspunkte dafür, dass die Vorinstanzen das rechtliche Gehör ( Art. 29 Abs. 2 BV ), das Recht auf ein faires Verfahren ( Art. 29 Abs. 1 BV ) oder andere elementare auslieferungsrechtliche Verfahrensgrundsätze verletzt hätten. Ein besonders bedeutender Fall (im Sinne der in E. 1.2 dargelegten Praxis) ist diesbezüglich nicht dargetan:</w:t>
      </w:r>
    </w:p>
    <w:p>
      <w:r>
        <w:t>Am 5. Dezember 2017 wurde dem Beschwerdeführer der Auslieferungshaftbefehl persönlich eröffnet. Eine Zusammenfassung des dem Auslieferungshaftbefehl zugrunde liegenden Sachverhalts wurde ihm durch eine Dolmetscherin übersetzt. Auch wurde ihm eine Kopie des Auslieferungsersuchens (inkl. Beilagen) übergeben. Der Beschwerdeführer bestreitet dies nicht. Ausserdem wurde er zur Möglichkeit einer vereinfachten Auslieferung befragt ( Art. 54 IRSG ). Dabei erklärte er, mit einer vereinfachten Auslieferung an Italien nicht einverstanden zu sein. Wie sich aus dem Einvernahmeprotokoll ergibt, wurde er auch nach allfälligen Auslieferungshindernissen gefragt.</w:t>
      </w:r>
    </w:p>
    <w:p>
      <w:r>
        <w:t>Die in Art. 52 Abs. 1-2 IRSG vorgeschriebenen Verfahrensmodalitäten wurden nach den vorliegenden Akten eingehalten. Art. 52 Abs. 2 Satz 2 IRSG bestimmt, dass ein allfälliger Rechtsbeistand des Verfolgten an der Befragung mitwirken "kann", soweit ein solcher bekannt ist und (nach Art. 21 Abs. 1 IRSG ) bestellt wurde. Dass der damalige Rechtsvertreter des Beschwerdeführers bei der Befragung vom 5. Dezember 2017 durch die Kantonspolizei Zürich noch nicht anwesend war, verletzt keine elementaren Verfahrensrechte der Verfassung oder des IRSG. Dies umso weniger, als der Anwalt sich erst am Vortag per FAX an das BJ als Rechtsvertreter gemeldet hatte. Ausserdem hat der Beschwerdeführer am 4. Januar 2018 durch seinen Anwalt zur Auslieferungssache nochmals ausführlich schriftlich Stellung nehmen können.</w:t>
      </w:r>
    </w:p>
    <w:p>
      <w:r>
        <w:t>In der hier zu beurteilenden Auslieferungssache haben der Beschwerdeführer und sein damaliger Rechtsvertreter am 4. Januar 2018 gegenüber dem BJ ausführlich Stellung nehmen können (Art. 52 i.V.m. Art. 21 Abs. 1 IRSG ). Der erstinstanzliche Auslieferungsentscheid des BJ erging am 22. Januar 2018, der angefochtene Beschwerdeentscheid des BstGer am 15. März 2018. Ebenso wenig bestehen Anhaltspunkte für die Verletzung der richterlichen Begründungspflicht ( Art. 29 Abs. 2 BV ). Wie bereits dargelegt, sind weder Art. 6 EMRK noch die speziellen Verteidigungsrechte der StPO auf das innerstaatliche Rechtshilfeverfahren anwendbar. Dass die Vorinstanz sich mit den betreffenden unerheblichen Vorbringen des Beschwerdeführers nicht ausdrücklich und im einzelnen befasst habe, verletzt das rechtliche Gehör nicht.</w:t>
      </w:r>
    </w:p>
    <w:p>
      <w:r>
        <w:rPr>
          <w:b/>
        </w:rPr>
        <w:t>E. 2.4</w:t>
      </w:r>
    </w:p>
    <w:p>
      <w:r>
        <w:t>Die materiellen Vorbringen der Beschwerdeschrift enthalten keine weiteren substanziierten Darlegungen des Eintretenserfordernisses von Art. 84 Abs. 2 BGG (vgl. Art. 42 Abs. 2 Satz 2 BGG ).</w:t>
      </w:r>
    </w:p>
    <w:p>
      <w:r>
        <w:rPr>
          <w:b/>
        </w:rPr>
        <w:t>E. 3</w:t>
      </w:r>
    </w:p>
    <w:p>
      <w:r>
        <w:t>Auf die Beschwerde ist nicht einzutreten.</w:t>
      </w:r>
    </w:p>
    <w:p>
      <w:r>
        <w:t>Der Beschwerdeführer stellt ein Gesuch um unentgeltliche Prozessführung und Rechtsverbeiständung. Da sich die Beschwerde als zum Vornherein aussichtslos und unzulässig erweist, ist das Gesuch abzuweisen ( Art. 64 Abs. 1 BGG ). Auf die Erhebung von Gerichtskosten kann im vorliegenden Fall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