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145/2023 vom 22. August 2023</w:t>
      </w:r>
    </w:p>
    <w:p>
      <w:r>
        <w:t>Bundesgericht, 2023-08-22, FR</w:t>
      </w:r>
    </w:p>
    <w:p>
      <w:r>
        <w:rPr>
          <w:b/>
        </w:rPr>
        <w:t xml:space="preserve">Quelle: </w:t>
      </w:r>
      <w:r>
        <w:t>https://mcp.opencaselaw.ch/entscheid/bger_1C_145_2023</w:t>
      </w:r>
    </w:p>
    <w:p>
      <w:r>
        <w:t>FR: TF 1C 145/2023 du 22 août 2023</w:t>
      </w:r>
    </w:p>
    <w:p>
      <w:r>
        <w:t>IT: TF 1C 145/2023 del 22 agosto 2023</w:t>
      </w:r>
    </w:p>
    <w:p>
      <w:pPr>
        <w:pStyle w:val="Heading2"/>
      </w:pPr>
      <w:r>
        <w:t>Regeste</w:t>
      </w:r>
    </w:p>
    <w:p>
      <w:r>
        <w:t>Amende administrative; émolument | Procédure administrative</w:t>
      </w:r>
    </w:p>
    <w:p>
      <w:pPr>
        <w:pStyle w:val="Heading2"/>
      </w:pPr>
      <w:r>
        <w:t>Erwägungen</w:t>
      </w:r>
    </w:p>
    <w:p>
      <w:r>
        <w:rPr>
          <w:b/>
        </w:rPr>
        <w:t>E. 1</w:t>
      </w:r>
    </w:p>
    <w:p>
      <w:r>
        <w:t>Le Tribunal fédéral examine d'office la recevabilité des recours qui lui sont soumis.</w:t>
      </w:r>
    </w:p>
    <w:p>
      <w:r>
        <w:rPr>
          <w:b/>
        </w:rPr>
        <w:t>E. 1.1</w:t>
      </w:r>
    </w:p>
    <w:p>
      <w:r>
        <w:t>Le recours est dirigé contre une décision prise en dernière instance cantonale ( art. 86 al. 1 let . d LTF) dans le domaine du droit public ( art. 82 let. a LTF ). Comme aucune des exceptions prévues à l' art. 83 LTF n'est réalisée, la voie du recours en matière de droit public selon les art. 82 ss LTF est en principe ouverte. Dans la mesure où le dispositif de l'arrêt attaqué comporte un renvoi à l'autorité de première instance pour nouvelle décision sur l'émolument de décision, se pose la question de savoir si l'arrêt cantonal constitue une décision finale ou incidente au sens des art. 90 ss LTF . Cette qualification s'applique à l'ensemble de l'arrêt cantonal: la problématique d'une décision partielle s'agissant de l'amende administrative n'entre pas en ligne de compte puisque cette question est liée à celle de l'émolument de décision ( art. 91 let. a LTF a contrario ).</w:t>
      </w:r>
    </w:p>
    <w:p>
      <w:r>
        <w:rPr>
          <w:b/>
        </w:rPr>
        <w:t>E. 1.2</w:t>
      </w:r>
    </w:p>
    <w:p>
      <w:r>
        <w:t>Constitue une décision finale selon l' art. 90 LTF celle qui met définitivement fin à la procédure, qu'il s'agisse d'une décision sur le fond ou d'une décision qui clôt l'affaire pour un motif tiré des règles de la procédure ( ATF 146 I 36 consid. 2.1; arrêt 1C_203/2022 du 12 avril 2023 consid. 1.2, destiné à publication). Le recours contre de telles décisions est ouvert sans restriction, à l'instar de ceux dirigés contre des décisions partielles ( art. 91 LTF ) et des décisions préjudicielles et incidentes concernant la compétence et les demandes de récusation ( art. 92 LTF ). Cette réglementation est fondée sur des motifs d'économie de procédure: en tant que cour suprême, le Tribunal fédéral doit en principe ne s'occuper qu'une seule fois d'une affaire, et ce à la fin de la procédure ( ATF 149 III 44 consid. 1.1; 142 II 363 ; arrêt 1C_770/2021 du 8 février 2023 consid. 1.1).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Une décision de renvoi ne met en règle générale pas définitivement fin à la procédure, raison pour laquelle elle doit en principe être qualifiée de décision préjudicielle ou incidente; cependant, lorsque le renvoi ne laisse plus aucune latitude à l'autorité inférieure pour la décision qu'elle doit rendre, la décision est qualifiée de finale au sens de l' art. 90 LTF ( ATF 147 V 308 consid. 1.2; arrêts 9C_609/2022 du 13 juin 2023 consid. 1.2.3 et 1C_203/2022 précité consid. 1.9).</w:t>
      </w:r>
    </w:p>
    <w:p>
      <w:r>
        <w:rPr>
          <w:b/>
        </w:rPr>
        <w:t>E. 1.3</w:t>
      </w:r>
    </w:p>
    <w:p>
      <w:r>
        <w:t>En l'espèce, la recourante considère que le Département n'a plus de latitude dans la décision qu'il sera appelé à prendre: il serait uniquement invité à établir un décompte détaillé des prestations effectuées pour justifier le montant de l'émolument de la décision querellée. Cette approche de la question ne convainc pas. L'arrêt attaqué rappelle d'abord sur plusieurs pages les règles relatives aux contributions publiques, en particulier de nature causale, lesquelles sont applicables à la fixation de l'émolument litigieux. Il a ensuite énuméré les tarifs horaires prévus dans la réglementation cantonale pour l'intervention des fonctionnaires concernés. Enfin, les juges cantonaux sont arrivés à la conclusion qu'il manquait les éléments factuels suffisants pour vérifier si le principe de couverture des frais était respecté. Au vu de ces développements, le Département est certes libre de maintenir sa décision relative à l'émolument tant sur son principe que sur sa quotité. Rien ne l'empêche cependant, puisqu'il est désormais rendu attentif - dans le détail - sur les règles applicables à la fixation de tels émoluments de décision, de modifier sa précédente appréciation, que ce soit sur les principes juridiques applicables ou sur les éléments de fait pertinents. La cour cantonale a d'ailleurs pris soin de mettre entièrement à néant la décision relative à l'émolument de décision et de renvoyer la cause "pour nouvelle décision au sens des considérants". Une telle formulation ne contraint absolument pas le Département à confirmer sa précédente décision. Bien au contraire, celui-ci a toute latitude pour procéder à une nouvelle appréciation de cette question, tant en fait qu'en droit. Dans cette mesure, la décision de renvoi doit être qualifiée d'incidente au sens de l' art. 93 LTF . La recourante ne prétend pas qu'elle serait exposée à un préjudice irréparable, lequel n'apparaît au demeurant pas manifeste; on ne discerne pas non plus en quoi le renvoi à l'autorité serait susceptible de provoquer une procédure probatoire longue et coûteuse ( art. 93 al. 1 let. a et b LTF ). Dans ces conditions, l'arrêt cantonal n'est pas susceptible de recours immédiat au Tribunal fédéral. Il appartiendra à la recourante de procéder selon l' art. 93 al. 3 LTF , ce qui permettra au Tribunal fédéral de ne connaître matériellement de la présente affaire qu'à une seule reprise.</w:t>
      </w:r>
    </w:p>
    <w:p>
      <w:r>
        <w:rPr>
          <w:b/>
        </w:rPr>
        <w:t>E. 2</w:t>
      </w:r>
    </w:p>
    <w:p>
      <w:r>
        <w:t>Il s'ensuit que le recours est irrecevable. Les frais de justice, réduits en raison de l'irrecevabilité du recours, sont mis à la charge de la recourante, qui succombe (cf.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