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1C_145/2011 vom 16. Dezember 2011</w:t>
      </w:r>
    </w:p>
    <w:p>
      <w:r>
        <w:t>Bundesgericht, 2011-12-16, FR</w:t>
      </w:r>
    </w:p>
    <w:p>
      <w:r>
        <w:rPr>
          <w:b/>
        </w:rPr>
        <w:t xml:space="preserve">Quelle: </w:t>
      </w:r>
      <w:r>
        <w:t>https://mcp.opencaselaw.ch/entscheid/bger_1C_145_2011</w:t>
      </w:r>
    </w:p>
    <w:p>
      <w:r>
        <w:t>FR: TF 1C_145/2011 du 16 décembre 2011</w:t>
      </w:r>
    </w:p>
    <w:p>
      <w:r>
        <w:t>IT: TF 1C_145/2011 del 16 dicembre 2011</w:t>
      </w:r>
    </w:p>
    <w:p>
      <w:pPr>
        <w:pStyle w:val="Heading2"/>
      </w:pPr>
      <w:r>
        <w:t>Erwägungen</w:t>
      </w:r>
    </w:p>
    <w:p>
      <w:r>
        <w:rPr>
          <w:b/>
        </w:rPr>
        <w:t>E. 1</w:t>
      </w:r>
    </w:p>
    <w:p>
      <w:r>
        <w:t>La voie du recours en matière de droit public au sens de l' art. 82 let. a LTF est ouverte contre une décision finale ( art. 90 LTF ) prise en dernière instance cantonale ( art. 86 al. 1 let . d LTF) portant sur l'octroi d'une autorisation de construire une installation de téléphonie mobile. Les recourants ont participé à la procédure de recours devant la Cour de justice; il n'est pas contesté qu'ils sont propriétaires de parcelles sises à l'intérieur du périmètre de 818 m défini comme distance maximale pour pouvoir former opposition dans la fiche de données spécifiques au site produite par la constructrice. La qualité pour agir en vertu de l' art. 89 al. 1 LTF doit leur être reconnue. Le recours dirigé contre le jugement du 15 février 2011 est donc recevable.</w:t>
      </w:r>
    </w:p>
    <w:p>
      <w:r>
        <w:t>Il en va de même du recours formé contre la décision incidente du 12 février 2009, refusant de suspendre la procédure dans l'attente de l'issue de la procédure en constatation de la nature forestière. En effet, conformément à l' art. 93 al. 3 LTF , cette décision incidente peut être attaquée à l'occasion du recours dirigé contre la décision finale, puisqu'elle influe sur le contenu de celle-ci.</w:t>
      </w:r>
    </w:p>
    <w:p>
      <w:r>
        <w:rPr>
          <w:b/>
        </w:rPr>
        <w:t>E. 2</w:t>
      </w:r>
    </w:p>
    <w:p>
      <w:r>
        <w:t>Il convient d'examiner en premier lieu les différents griefs d'ordre formel dont se prévalent les recourants.</w:t>
      </w:r>
    </w:p>
    <w:p>
      <w:r>
        <w:rPr>
          <w:b/>
        </w:rPr>
        <w:t>E. 2.1</w:t>
      </w:r>
    </w:p>
    <w:p>
      <w:r>
        <w:t>Les intéressés font d'abord grief à la Cour de justice de ne pas s'être prononcée sur un de leurs arguments. Ils se plaignent à cet égard de violations de l'interdiction du déni de justice formel ( art. 29 al. 1 Cst. ) et de leur droit à obtenir une décision motivée ( art. 29 al. 2 Cst. ).</w:t>
      </w:r>
    </w:p>
    <w:p>
      <w:r>
        <w:rPr>
          <w:b/>
        </w:rPr>
        <w:t>E. 2.1.1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w:t>
      </w:r>
    </w:p>
    <w:p>
      <w:r>
        <w:t>Le droit d'être entendu, garanti par l' art. 29 al. 2 Cst. , implique en outre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pour l'issue du litige ( ATF 134 I 83 consid. 4.1 p. 88 et les arrêts cités).</w:t>
      </w:r>
    </w:p>
    <w:p>
      <w:r>
        <w:rPr>
          <w:b/>
        </w:rPr>
        <w:t>E. 2.1.2</w:t>
      </w:r>
    </w:p>
    <w:p>
      <w:r>
        <w:t>En l'espèce, les recourants reprochent à la Cour de justice de ne pas avoir répondu au grief soulevé dans leur recours cantonal portant sur le fait que les cordons boisés situés aux alentours de la construction projetée (en particulier à moins de 30 m) sont des forêts au sens de l'art. 4 al. 1 loi genevoise sur les forêts du 20 mai 1999 (LForêts; RSG M 5 10). Selon eux, la décision d'autorisation d'abattage des arbres serait de ce fait illégale.</w:t>
      </w:r>
    </w:p>
    <w:p>
      <w:r>
        <w:t>Or, la lecture de l'arrêt attaqué permet de comprendre sans difficulté les motifs qui ont fondé la réponse de la Cour de justice à ce grief. Celle-ci a d'abord relevé que l'art. 11 al. 1 LForêts prévoyait que l'implantation de constructions à moins de 30 m de la lisière de la forêt, telle que constatée au sens de l'article 4 de ladite loi, est interdite. Elle s'est ensuite appuyée sur le rapport établi le 9 juin 2009 par l'inspecteur cantonal des forêts, selon lequel la lisière du cordon boisé séparant les parcelles 1286 et 2032 se situe à une distance de 31 m de la construction projetée la plus proche, soit le cabanon technique. Comme cette distance excédait les 30 m prescrits par l'art. 11 al. 1 LForêts, elle a considéré qu'aucune dérogation n'était nécessaire en l'espèce et que dès lors il n'était pas indispensable de se prononcer sur un éventuel caractère forestier du cordon boisé, ce que l'inspecteur cantonal des forêts avait par ailleurs toujours nié de manière constante. S'il n'y a pas eu de décision formelle de constatation de la nature forestière du cordon boisé en question, l'inspecteur cantonal des forêts a en effet toujours mis en doute la qualité forestière dudit cordon boisé, le considérant comme "vraisemblablement pas forestier" (cf. rapport précité du 9 juin 2009).</w:t>
      </w:r>
    </w:p>
    <w:p>
      <w:r>
        <w:t>La motivation de la Cour de justice n'a d'ailleurs pas échappé aux recourants, qui sont précisément à même d'attaquer l'arrêt sur ce point. Dans la mesure où les recourants critiquent la pertinence de ces motifs, ils soulèvent une question de fond qui sera examinée ci-après. Par conséquent, les griefs de la violation du droit d'être entendu et de l'interdiction du déni de justice formel doivent être rejetés.</w:t>
      </w:r>
    </w:p>
    <w:p>
      <w:r>
        <w:rPr>
          <w:b/>
        </w:rPr>
        <w:t>E. 2.2</w:t>
      </w:r>
    </w:p>
    <w:p>
      <w:r>
        <w:t>Les recourants contestent ensuite la mensuration de la distance entre les constructions projetées et la lisière du cordon boisé, effectuée par l'inspecteur cantonal des forêts dans son rapport du 9 juin 2009. Ils reprochent à la Cour de justice de ne pas avoir donné suite à leur demande d'expertise visant à déterminer cette distance. Ils se plaignent à cet égard d'une constatation arbitraire des faits ( art. 97 al. 1 LTF ) et d'une violation de leur droit à faire administrer des preuves ( art. 29 al. 2 Cst. ).</w:t>
      </w:r>
    </w:p>
    <w:p>
      <w:r>
        <w:rPr>
          <w:b/>
        </w:rPr>
        <w:t>E. 2.2.1</w:t>
      </w:r>
    </w:p>
    <w:p>
      <w:r>
        <w:t>Le droit d'être entendu comprend également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w:t>
      </w:r>
    </w:p>
    <w:p>
      <w:r>
        <w:t>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 sur la notion d'arbitraire, voir ATF 137 I 1 consid. 2.4 p. 5; 136 III 552 consid. 4.2 p. 560; 135 V 2 consid. 1.3 p. 4 s.; 131 I 57 consid. 2 p. 61 et les références).</w:t>
      </w:r>
    </w:p>
    <w:p>
      <w:r>
        <w:rPr>
          <w:b/>
        </w:rPr>
        <w:t>E. 2.2.2</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137 I 58 consid. 4.1.2 p. 62).</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2.2.3</w:t>
      </w:r>
    </w:p>
    <w:p>
      <w:r>
        <w:t>En l'espèce, la Cour de justice s'est fondée sur la mensuration effectuée par l'inspecteur cantonal des forêts, la délimitation de la surface forestière faisant partie des compétences attribuées à celui-ci par l'art. 4 LForêts. Les recourants prétendent que cette constatation n'est pas claire, "les parties n'ayant pas pu participer à son examen, ni pu savoir sur quelle base et à partir de quels endroits [l'inspecteur cantonal des forêts] avait calculé la distance (singulièrement, depuis quelle partie du cordon boisé)". Ils avancent qu'il ressortirait d'une pièce qu'ils produisent qu'un large cordon boisé entoure la totalité de la parcelle n° 1268. Ils ont aussi reproduit une image dans leur recours, pour démontrer la proximité immédiate du cordon boisé. Ils affirment enfin que la nécessité d'abattre un arbre démontrerait que les constructions se trouvent à l'orée du cordon boisé litigieux.</w:t>
      </w:r>
    </w:p>
    <w:p>
      <w:r>
        <w:t>Les recourants n'ont cependant présenté aucune objection concrète mesurée. Les pièces qu'ils ont produites, soit un extrait du guichet topographique de l'Etat de Genève au 5 mai 2008 et une photo aérienne du bien-fonds n° 1286 - sur laquelle figurent notamment les limites de la parcelle et la construction projetée -, ne contiennent en effet aucune donnée mesurée de la distance de la lisière du cordon boisé à la construction projetée. Ces documents ne sont ainsi pas propres à mettre en doute la mesure effectuée par l'autorité cantonale compétente.</w:t>
      </w:r>
    </w:p>
    <w:p>
      <w:r>
        <w:t>Dans ces circonstances, l'instance précédente pouvait, de manière soutenable, se déterminer sur la base du rapport du 9 juin 2009 de l'inspecteur cantonal des forêts, sans requérir une expertise complémentaire. Procédant à une appréciation anticipée des preuves, elle n'a pas violé le droit d'être entendu des recourants en écartant cette demande d'expertise. Par conséquent, les griefs tirés de la violation du droit d'être entendu et de l'établissement manifestement exact des faits doivent être écartés.</w:t>
      </w:r>
    </w:p>
    <w:p>
      <w:r>
        <w:rPr>
          <w:b/>
        </w:rPr>
        <w:t>E. 3</w:t>
      </w:r>
    </w:p>
    <w:p>
      <w:r>
        <w:t>Sur le fond, les recourants rappellent qu'ils ont sollicité de l'inspecteur cantonal des forêts la constatation de la nature forestière des cordons boisés se trouvant sur les parcelles n° 1286, 1287, 1288, 1467 et 2032. Ils s'en prennent à la décision incidente du 12 février 2009, dans laquelle la Cour de justice a refusé de suspendre la procédure jusqu'à droit jugé sur la requête en constatation de la nature forestière. Dans l'arrêt du 15 février 2011, la Cour de justice aurait confirmé ce point de vue en considérant que de toute manière la lisière de la forêt se trouvait à 31 m des bâtiments projetés, ce qui excluait l'application de l'art. 11 al. 1 LForêts. Les intéressés se plaignent à cet égard d'une violation du principe de coordination ancré à l' art. 25a LAT .</w:t>
      </w:r>
    </w:p>
    <w:p>
      <w:r>
        <w:rPr>
          <w:b/>
        </w:rPr>
        <w:t>E. 3.1</w:t>
      </w:r>
    </w:p>
    <w:p>
      <w:r>
        <w:t>L'art. 11 al. 1 LForêts prévoit que l'implantation de constructions à moins de 30 m de la lisière de la forêt, telle que constatée au sens de l'article 4 de la présente loi, est interdite. L'alinéa 2 de cette disposition précise que le département des constructions et des technologies de l'information peut, après consultation du département, de la commune, de la commission des monuments, de la nature et des sites et de la commission consultative de la diversité biologique, accorder des dérogations.</w:t>
      </w:r>
    </w:p>
    <w:p>
      <w:r>
        <w:t>Le principe de la coordination des procédures vise en premier lieu à assurer, d'un point de vue matériel, une application cohérente des normes sur la base desquelles des décisions administratives doivent être prises (cf. ATF 120 Ib 400 consid. 5 p. 409 s.). Le moyen d'y parvenir, lorsque l'implantation ou la transformation d'une construction ou d'une installation nécessite des décisions émanant de plusieurs autorités, relève de la coordination formelle. A ce titre, l' art. 25a LAT prévoit qu'une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(art. 25a al. al. 2 let. d LAT); ces décisions ne doivent pas être contradictoires ( art. 25a al. 3 LAT ).</w:t>
      </w:r>
    </w:p>
    <w:p>
      <w:r>
        <w:rPr>
          <w:b/>
        </w:rPr>
        <w:t>E. 3.2</w:t>
      </w:r>
    </w:p>
    <w:p>
      <w:r>
        <w:t>Dans sa décision incidente du 12 février 2009, l'instance précédente a relevé que c'était l'application du principe de la coordination qui avait conduit à la double décision du 17 août 2007. Elle a ajouté que la requête en constatation de la nature forestière formée par les recourants était intervenue ultérieurement et qu'elle paraissait être contestée par le Département de l'intérieur tant sur la forme que sur le fond. Elle a conclu que la connaissance de son issue n'était toutefois pas indispensable pour statuer dans la présente cause, si bien qu'il n'y avait pas de motifs de suspendre l'instruction.</w:t>
      </w:r>
    </w:p>
    <w:p>
      <w:r>
        <w:t>Il est certes étonnant qu'aucune décision formelle n'ait encore été rendue sur la requête en constatation de la nature forestière, déposée le 5 mai 2008, alors que le Département de l'intérieur a relevé dans ses déterminations devant l'instance précédente que les recourants ne disposaient pas de la qualité pour formuler une telle requête, faute d'intérêt digne d'être protégé (cf. déterminations du 18 juin 2008 et du 5 janvier 2009 du Département de l'intérieur).</w:t>
      </w:r>
    </w:p>
    <w:p>
      <w:r>
        <w:t>Quoi qu'il en soit, la procédure de constatation de la nature forestière n'est pas indispensable pour statuer sur la présente cause. A juste titre, la Cour de justice a considéré que comme la construction prévue se situait à 31 m de la lisière du cordon boisé, soit à une distance supérieure à la limite de 30 m imposée par la LForêts, une dérogation au sens de l'art. 11 al. 2 LForêts n'aurait pas été nécessaire. La question de la nature du cordon boisé litigieux pouvait dès lors rester indécise.</w:t>
      </w:r>
    </w:p>
    <w:p>
      <w:r>
        <w:t>Ce raisonnement ne viole pas l' art. 25a LAT : la constatation de la nature forestière n'a en l'espèce pas d'influence sur la procédure d'autorisation de construire, de sorte qu'il n'y a pas besoin de coordonner les deux procédures. Le grief doit donc être écarté.</w:t>
      </w:r>
    </w:p>
    <w:p>
      <w:r>
        <w:rPr>
          <w:b/>
        </w:rPr>
        <w:t>E. 4</w:t>
      </w:r>
    </w:p>
    <w:p>
      <w:r>
        <w:t>Il s'ensuit que le recours doit être rejeté. Les recourants, qui succombent, doivent supporter les frais judiciaires ( art. 65 et 66 LTF ). L'intimée, qui n'a pas eu recours à un avocat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