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1C_144/2007 vom 8. Juni 2007</w:t>
      </w:r>
    </w:p>
    <w:p>
      <w:r>
        <w:t>Bundesgericht, 2007-06-08, DE</w:t>
      </w:r>
    </w:p>
    <w:p>
      <w:r>
        <w:rPr>
          <w:b/>
        </w:rPr>
        <w:t xml:space="preserve">Quelle: </w:t>
      </w:r>
      <w:r>
        <w:t>https://mcp.opencaselaw.ch/entscheid/bger_1C_144_2007</w:t>
      </w:r>
    </w:p>
    <w:p>
      <w:r>
        <w:t>FR: TF 1C_144/2007 du 8 juin 2007</w:t>
      </w:r>
    </w:p>
    <w:p>
      <w:r>
        <w:t>IT: TF 1C_144/2007 del 8 giugno 2007</w:t>
      </w:r>
    </w:p>
    <w:p>
      <w:pPr>
        <w:pStyle w:val="Heading2"/>
      </w:pPr>
      <w:r>
        <w:t>Erwägungen</w:t>
      </w:r>
    </w:p>
    <w:p>
      <w:r>
        <w:rPr>
          <w:b/>
        </w:rPr>
        <w:t>E. 1.1</w:t>
      </w:r>
    </w:p>
    <w:p>
      <w:r>
        <w:t>Bei der Verfügung der Staatsanwaltschaft vom 1. März 2007 handelt es sich - wie sich auch aus ihrer Bezeichnung ergibt - um eine Zwischenverfügung. Die Vorinstanz ist auf die von der Beschwerdeführerin dagegen erhobene Beschwerde nicht eingetreten. Ihr Entscheid schliesst das Rechtshilfeverfahren nicht ab, weshalb er als Zwischenentscheid zu betrachten ist (vgl. Botschaft zur Totalrevision der Bundesrechtspflege vom 28. Februar 2001, BBl 2001 S. 4332).</w:t>
      </w:r>
    </w:p>
    <w:p>
      <w:r>
        <w:t>Es geht hier nicht um einen Zwischenentscheid über die Zuständigkeit und den Ausstand. Massgebend ist somit Art. 93 BGG , der die Anfechtbarkeit anderer Zwischenentscheide regelt. Danach ist gegen andere selbständig eröffnete Vor- und Zwischenentscheide die Beschwerde zulässig: a) wenn sie einen nicht wieder gutzumachenden Nachteil bewirken können; oder b) wenn die Gutheissung der Beschwerde sofort einen Endentscheid herbeiführen und damit einen bedeutenden Aufwand an Zeit oder Kosten für ein weitläufiges Beweisverfahren ersparen würde (Abs. 1). Auf dem Gebiet der internationalen Rechtshilfe in Strafsachen sind Vor- und Zwischenentscheide nicht anfechtbar. Vorbehalten bleiben Beschwerden gegen Entscheide über die Auslieferungshaft sowie über die Beschlagnahme von Vermögenswerten und Wertgegenständen, sofern die Voraussetzungen von Absatz 1 erfüllt sind (Abs. 2).</w:t>
      </w:r>
    </w:p>
    <w:p>
      <w:r>
        <w:rPr>
          <w:b/>
        </w:rPr>
        <w:t>E. 1.2</w:t>
      </w:r>
    </w:p>
    <w:p>
      <w:r>
        <w:t>Die Beschwerdeführerin beruft sich auf Art. 93 BGG . Sie macht geltend, durch die Kontosperre entstehe ihr ein nicht wieder gutzumachender Nachteil.</w:t>
      </w:r>
    </w:p>
    <w:p>
      <w:r>
        <w:t>Der erste Abschnitt des vierten Kapitels des Bundesgerichtsgesetzes (Art. 90 ff.) regelt die anfechtbaren Entscheide. Zunächst muss die Beschwerde an das Bundesgericht aber überhaupt offen stehen. Die Beschwerdeführerin übergeht Art. 84 BGG . Danach ist gegen einen Entscheid auf dem Gebiet der internationalen Rechtshilfe in Strafsachen die Beschwerde in öffentlich-rechtlichen Angelegenheiten nur zulässig, wenn er unter anderem - wie hier - eine Beschlagnahme betrifft und es sich um einen besonders bedeutenden Fall handelt (Abs. 1). Die Voraussetzung des besonders bedeutenden Falles muss auch dann gegeben sein, wenn es um einen Zwischenentscheid geht. Nach dem Grundgedanken von Art. 84 BGG entscheidet das Bundesstrafgericht in Rechtshilfefällen grundsätzlich endgültig. Eine Überprüfung durch das Bundesgericht soll nur dann möglich sein, wenn die besondere Bedeutung des Falles dies rechtfertigt. Das gilt unabhängig davon, ob es sich um einen Endentscheid oder einen Zwischenentscheid handelt.</w:t>
      </w:r>
    </w:p>
    <w:p>
      <w:r>
        <w:rPr>
          <w:b/>
        </w:rPr>
        <w:t>E. 1.3</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Die Beschwerdeführerin legt mit keinem Wort dar und es ist auch nicht ohne weiteres erkennbar, weshalb hier ein besonders bedeutender Fall nach Art. 84 BGG gegeben sein soll. Es ist nicht Aufgabe des Bundesgerichts, von Amtes wegen nach Gründen zu forschen, die für die Annahme eines besonders bedeutenden Falles sprechen könnten. Auf die Beschwerde kann mangels hinreichender Begründung nicht eingetreten werden.</w:t>
      </w:r>
    </w:p>
    <w:p>
      <w:r>
        <w:rPr>
          <w:b/>
        </w:rPr>
        <w:t>E. 2</w:t>
      </w:r>
    </w:p>
    <w:p>
      <w:r>
        <w:t>Die Beschwerdeführerin ersucht um unentgeltliche Rechtspflege und Verbeiständung nach Art. 64 BGG .</w:t>
      </w:r>
    </w:p>
    <w:p>
      <w:r>
        <w:t>Es kann offen bleiben, ob die Beschwerdeführerin als juristische Person überhaupt einen Anspruch auf unentgeltliche Rechtspflege und Verbeiständung geltend machen kann, da sie jedenfalls ihre Bedürftigkeit nicht rechtsgenüglich dartut. Es kann dazu auf das Urteil 1P.64/2007 vom 29. Mai 2007 (E. 9) verwiesen werden, das ebenfalls die Beschwerdeführerin betrifft. Im Übrigen war die Beschwerde auch aussichtslos, da - wie gesagt - die Beschwerdeführerin Art. 84 BGG übergangen hat, obwohl sie die Vorinstanz in der Rechtsmittelbelehrung darauf aufmerksam gemacht hat. Das Gesuch um unentgeltliche Rechtspflege und Verbeiständung kann deshalb nicht bewilligt werden. Die Beschwerdeführerin trägt damit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