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1C_141/2018 vom 11. September 2018</w:t>
      </w:r>
    </w:p>
    <w:p>
      <w:r>
        <w:t>Bundesgericht, 2018-09-11, DE</w:t>
      </w:r>
    </w:p>
    <w:p>
      <w:r>
        <w:rPr>
          <w:b/>
        </w:rPr>
        <w:t xml:space="preserve">Quelle: </w:t>
      </w:r>
      <w:r>
        <w:t>https://mcp.opencaselaw.ch/entscheid/bger_1C_141_2018</w:t>
      </w:r>
    </w:p>
    <w:p>
      <w:r>
        <w:t>FR: TF 1C_141/2018 du 11 septembre 2018</w:t>
      </w:r>
    </w:p>
    <w:p>
      <w:r>
        <w:t>IT: TF 1C_141/2018 del 11 settembre 2018</w:t>
      </w:r>
    </w:p>
    <w:p>
      <w:pPr>
        <w:pStyle w:val="Heading2"/>
      </w:pPr>
      <w:r>
        <w:t>Erwägungen</w:t>
      </w:r>
    </w:p>
    <w:p>
      <w:r>
        <w:rPr>
          <w:b/>
        </w:rPr>
        <w:t>E. 1</w:t>
      </w:r>
    </w:p>
    <w:p>
      <w:r>
        <w:t>Das Strassenverkehrs- und Schifffahrtsamt des Kantons Bern entzog A.________ mit Verfügung vom 4. Januar 2018 den Führerausweis auf Probe und annullierte diesen. Ausserdem zog es den Lernfahrausweis der Kat. BE ein und entzog einer allfälligen Beschwerde die aufschiebende Wirkung. Dagegen erhob A.________ Beschwerde bei der Rekurskommission des Kantons Bern für Massnahmen gegenüber Fahrzeugführerinnen und Fahrzeugführern. Die Rekurskommission trat mit Entscheid vom 21. März 2018 auf die Beschwerde nicht ein.</w:t>
      </w:r>
    </w:p>
    <w:p>
      <w:r>
        <w:rPr>
          <w:b/>
        </w:rPr>
        <w:t>E. 2</w:t>
      </w:r>
    </w:p>
    <w:p>
      <w:r>
        <w:t>Gegen den erst im Urteilsdispositiv vorliegenden Entscheid der Rekurskommission erhob A.________ mit Eingabe vom 27. März 2018 Beschwerde. Mit Schreiben vom 29. März 2018 teilte das Bundesgericht A.________ mit, dass er nach Erhalt des begründeten Entscheids seine Beschwerde innert 30 Tagen mit der notwendigen Begründung versehen könne. Die Rekurskommission stellte A.________ am 29. Juni 2018 den begründeten Entscheid zu. A.________ reichte in der Folge keine Beschwerdeergänzung ein.</w:t>
      </w:r>
    </w:p>
    <w:p>
      <w:r>
        <w:rPr>
          <w:b/>
        </w:rPr>
        <w:t>E. 3</w:t>
      </w:r>
    </w:p>
    <w:p>
      <w:r>
        <w:t>Nach Art. 42 Abs. 2 BGG ist in der Begründung einer Beschwerde in gedrängter Form darzulegen, inwiefern der angefochtene Entscheid Recht verletzt.</w:t>
      </w:r>
    </w:p>
    <w:p>
      <w:r>
        <w:t>Der Beschwerdeführer setzt sich in seiner Eingabe vom 27. März 2018 überhaupt nicht mit der Begründung der Rekurskommission, die zum Nichteintreten auf seine Beschwerde führte, auseinander. Der Beschwerdeführer legt somit nicht dar,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