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1C_135/2014 vom 9. Juli 2014</w:t>
      </w:r>
    </w:p>
    <w:p>
      <w:r>
        <w:t>Bundesgericht, 2014-07-09, FR</w:t>
      </w:r>
    </w:p>
    <w:p>
      <w:r>
        <w:rPr>
          <w:b/>
        </w:rPr>
        <w:t xml:space="preserve">Quelle: </w:t>
      </w:r>
      <w:r>
        <w:t>https://mcp.opencaselaw.ch/entscheid/bger_1C_135_2014</w:t>
      </w:r>
    </w:p>
    <w:p>
      <w:r>
        <w:t>FR: TF 1C_135/2014 du 9 juillet 2014</w:t>
      </w:r>
    </w:p>
    <w:p>
      <w:r>
        <w:t>IT: TF 1C_135/2014 del 9 luglio 2014</w:t>
      </w:r>
    </w:p>
    <w:p>
      <w:pPr>
        <w:pStyle w:val="Heading2"/>
      </w:pPr>
      <w:r>
        <w:t>Erwägungen</w:t>
      </w:r>
    </w:p>
    <w:p>
      <w:r>
        <w:rPr>
          <w:b/>
        </w:rPr>
        <w:t>E. 1</w:t>
      </w:r>
    </w:p>
    <w:p>
      <w:r>
        <w:t>Dirigé contre une décision rendue dans le domaine du droit public des constructions, le recours est en principe recevable comme recours en matière de droit public conformément aux art. 82 ss LTF , aucune des exceptions prévues à l' art. 83 LTF n'étant réalisée. Le recourant a pris part à la procédure devant le Tribunal cantonal. Il est particulièrement touché par l'arrêt attaqué qui confirme le refus de la Ville de Sion de reconsidérer son ordre de remise en état des lieux des 21 avril et 23 juin 2005. Il peut ainsi se prévaloir d'un intérêt personnel et digne de protection à son annulation ou à sa modification. Il a dès lors qualité pour agir au sens de l' art. 89 al. 1 LTF .</w:t>
      </w:r>
    </w:p>
    <w:p>
      <w:r>
        <w:rPr>
          <w:b/>
        </w:rPr>
        <w:t>E. 2</w:t>
      </w:r>
    </w:p>
    <w:p>
      <w:r>
        <w:t>Le Tribunal fédéral conduit son raisonnement juridique sur la base des faits établis par l'autorité précédente ( art. 105 al. 1 LTF ). Il ne peut s'en écarter que si les constatations de ladite autorité ont été établies de façon manifestement inexacte - notion qui correspond à celle d'arbitraire au sens de l' art. 9 Cst. ( ATF 137 I 58 consid. 4.1.2 p. 62; 136 II 304 consid. 2.4 p. 314)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w:t>
      </w:r>
    </w:p>
    <w:p>
      <w:r>
        <w:t>En début de mémoire, le recourant présente sa propre version des faits. Une telle argumentation, dans la mesure où elle s'écarte des faits constatés dans l'arrêt attaqué ou les complète, sans qu'il soit indiqué que ceux-ci seraient manifestement inexacts ou arbitraires, est irrecevable, le Tribunal fédéral n'étant pas une instance d'appel ( ATF 136 II 101 consid. 3 p. 104 s.; 135 II 313 consid. 5.2.2 p. 322).</w:t>
      </w:r>
    </w:p>
    <w:p>
      <w:r>
        <w:rPr>
          <w:b/>
        </w:rPr>
        <w:t>E. 3</w:t>
      </w:r>
    </w:p>
    <w:p>
      <w:r>
        <w:t>Dans un grief d'ordre formel qu'il convient d'examiner en premier lieu, le recourant se plaint d'une violation de son droit d'être entendu: le Tribunal cantonal aurait insuffisamment motivé son arrêt et rejeté à tort ses offres de preuve.</w:t>
      </w:r>
    </w:p>
    <w:p>
      <w:r>
        <w:rPr>
          <w:b/>
        </w:rPr>
        <w:t>E. 3.1</w:t>
      </w:r>
    </w:p>
    <w:p>
      <w:r>
        <w:t>Le droit d'être entendu garanti à l' art. 29 al. 2 Cst. comprend notamment celui de faire administrer les preuves, pour autant qu'elles apparaissent utiles à l'établissement des faits pertinents ( ATF 129 II 497 consid. 2.2 p. 504; 127 I 54 consid. 2b p. 56; 126 I 97 consid. 2b p. 102).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131 I 153 consid. 3 p. 157 et les arrêts cités).</w:t>
      </w:r>
    </w:p>
    <w:p>
      <w:r>
        <w:t>Le droit d'être entendu implique également pour l'autorité l'obligation de motiver sa décision, afin que l'intéressé puisse se rendre compte de la portée de celle-ci et l'attaquer en connaissance de cause. Selon la jurisprudence,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130 II 530 consid. 4.3 p. 540 et les arrêts cités).</w:t>
      </w:r>
    </w:p>
    <w:p>
      <w:r>
        <w:rPr>
          <w:b/>
        </w:rPr>
        <w:t>E. 3.2</w:t>
      </w:r>
    </w:p>
    <w:p>
      <w:r>
        <w:t>En l'espèce, le recourant reproche au Tribunal cantonal de ne pas avoir expliqué pourquoi il ne s'en tenait pas au texte clair de la décision communale du 2 décembre 2010 mais s'était fondé uniquement sur le courrier communal du 19 avril 2012 pour définir ses droits et obligations; le recourant estime en effet que le courrier du 2 décembre 2010 lui conférait un droit à une autorisation de construire, alors que la décision du 19 avril 2012 précisait que le projet serait examiné dans le cadre d'une procédure de reconsidération. De même, le Tribunal cantonal n'aurait pas explicité le contenu du changement de pratique intervenu en 2010.</w:t>
      </w:r>
    </w:p>
    <w:p>
      <w:r>
        <w:t>En réalité, le recourant remet en cause, dans ce grief, la solution à laquelle ont abouti les juges cantonaux, en se plaignant d'une motivation qui ne lui convient pas. On ne décèle toutefois pas de violation du droit d'être entendu: l'arrêt est suffisamment clair, même s'il ne répond pas en détail à chaque critique soulevée par le recourant, et les considérants de l'acte attaqué permettent amplement de comprendre les raisons qui ont amené les juges cantonaux à rejeter le recours. Il apparaît par ailleurs que l'intéressé a pu attaquer cette décision devant le Tribunal fédéral en toute connaissance de cause. Mal fondées, ses critiques sur la motivation de l'arrêt attaqué doivent être écartées.</w:t>
      </w:r>
    </w:p>
    <w:p>
      <w:r>
        <w:rPr>
          <w:b/>
        </w:rPr>
        <w:t>E. 3.3</w:t>
      </w:r>
    </w:p>
    <w:p>
      <w:r>
        <w:t>Pour le recourant, les juges cantonaux auraient refusé à tort de prendre en compte l'expertise qu'il avait déposée, laquelle aurait pu établir la portée du changement de pratique intervenu en 2010.</w:t>
      </w:r>
    </w:p>
    <w:p>
      <w:r>
        <w:t>Le Tribunal cantonal a rejeté le rapport d'expertise produit, considérant que celui-ci constituait l'avis d'un architecte, que le recourant avait eu tout le loisir de consulter en mars 2005, lorsque la commune de Sion lui avait permis de déposer un dossier de plans propres à supprimer l'état de fait illicite; le recourant soutenait dès lors à tort n'avoir pas été en mesure de déposer plus tôt un tel document. Au demeurant, au vu du large pouvoir d'appréciation de l'exécutif communal, l'avis d'un architecte ne constituait pas un motif suffisant pour fonder un droit à la reconsidération de plusieurs décisions entrées en force. Le recourant n'allègue ni ne démontre que l'appréciation anticipée à laquelle a procédé la cour cantonale serait entachée d'arbitraire, ce qui n'apparaît pas être le cas. Dans ces conditions, le Tribunal cantonal pouvait, sans violer son droit d'être entendu, rejeter son offre de preuve. Le grief doit également être rejeté sur ce point.</w:t>
      </w:r>
    </w:p>
    <w:p>
      <w:r>
        <w:rPr>
          <w:b/>
        </w:rPr>
        <w:t>E. 4</w:t>
      </w:r>
    </w:p>
    <w:p>
      <w:r>
        <w:t>Au fond, le recourant critique l'application du droit cantonal à plusieurs égards.</w:t>
      </w:r>
    </w:p>
    <w:p>
      <w:r>
        <w:t>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de 1.4.2 p. 254 et les références). Le recourant doit ainsi indiquer précisément quelle disposition constitutionnelle ou légale a été violée et démontrer par une argumentation précise en quoi consiste la violation.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132 I 13 consid. 5.1 p. 17).</w:t>
      </w:r>
    </w:p>
    <w:p>
      <w:r>
        <w:rPr>
          <w:b/>
        </w:rPr>
        <w:t>E. 5</w:t>
      </w:r>
    </w:p>
    <w:p>
      <w:r>
        <w:t>Tout d'abord, le recourant déduit de la décision communale du 2 décembre 2010 un droit à ce que sa demande d'autorisation de construire déposée le 29 juin 2012 soit traitée en tant que telle; il reproche en substance à la cour cantonale d'avoir interprété le dépôt de son dossier comme une requête de reconsidération, dans la mesure où la décision du 2 décembre 2010 mentionnait qu'une nouvelle mise à l'enquête des lucarnes et de la terrasse litigieuses devait avoir lieu.</w:t>
      </w:r>
    </w:p>
    <w:p>
      <w:r>
        <w:t>Le recourant se plaint à cet égard d'une application arbitraire de l'art. 32 al. 1 let. b de la loi valaisanne du 6 octobre 1976 sur la procédure et la juridiction administratives (ci-après: la LPJA), intitulé révocation ou modification. Selon cette disposition, l'autorité peut, d'office ou sur demande, modifier ou annuler une décision correcte lorsque les conditions dont la loi fait dépendre sa validité ne sont plus remplies en raison d'un changement notable de la loi ou des circonstances. L'intéressé se prévaut également de sa bonne foi.</w:t>
      </w:r>
    </w:p>
    <w:p>
      <w:r>
        <w:rPr>
          <w:b/>
        </w:rPr>
        <w:t>E. 5.1</w:t>
      </w:r>
    </w:p>
    <w:p>
      <w:r>
        <w:t>En l'espèce, le recourant invoque en vain l'art. 32 LPJA. Il ne ressort en effet nulle part de la décision du 2 décembre 2010 que le conseil municipal aurait fait application de cette disposition, qui n'est du reste pas mentionnée dans l'écriture. Par ailleurs, même si la Ville de Sion y relevait qu'une nouvelle mise à l'enquête devait être effectuée, elle n'indiquait pas pour autant que son intention était de révoquer ou modifier les décisions de remise en l'état des 21 avril et 23 juin 2005, comme le suggère le recourant. Son grief relatif à l'application arbitraire de l'art. 32 LPJA doit par conséquent être écarté.</w:t>
      </w:r>
    </w:p>
    <w:p>
      <w:r>
        <w:rPr>
          <w:b/>
        </w:rPr>
        <w:t>E. 5.2</w:t>
      </w:r>
    </w:p>
    <w:p>
      <w:r>
        <w:t>Il est possible que la décision du 2 décembre 2010 ait pu faire espérer au recourant que sa demande d'autorisation de construire allait être examinée au fond, puisque le conseil municipal précisait que "la mise en vigueur des nouvelles directives permettra ainsi de faire l'examen de la pertinence de la terrasse baignoire dans cette toiture en l'autorisant ou, au contraire, en ordonnant la remise en état des lieux." Le recourant ne saurait toutefois se prévaloir de sa bonne foi: il a construit la terrasse encastrée sans autorisation en 2005, puis a déclaré le 3 août 2005 se soumettre aux décisions communales des 21 avril et 23 juin 2005 exigeant le rétablissement de la toiture dans son état d'origine; le Tribunal cantonal a rejeté par arrêt du 16 février 2007 sa première demande de reconsidération et l'autorité communale lui a au demeurant rappelé à maintes reprises l'illégalité de la construction, lui délivrant le permis d'habiter en 2009 sous réserve du résultat de la procédure relative à la terrasse litigieuse. Il ne ressort au demeurant pas du dossier que la commune aurait laissé entendre à l'intéressé que l'affaire pouvait être considérée comme réglée ou que les ouvrages en cause étaient tolérés en l'absence d'autorisation. Le recourant ne peut par conséquent être suivi lorsqu'il invoque un droit, fondé sur sa bonne foi, à ce que "sa demande d'autorisation de construire soit traitée en tant que telle".</w:t>
      </w:r>
    </w:p>
    <w:p>
      <w:r>
        <w:rPr>
          <w:b/>
        </w:rPr>
        <w:t>E. 5.3</w:t>
      </w:r>
    </w:p>
    <w:p>
      <w:r>
        <w:t>Enfin, l'arrêt attaqué a constaté, sans être contredit sur ce point par le recourant, que la demande d'autorisation de construire déposée le 29 juin 2012 portait sur les mêmes travaux que ceux qui avaient donné lieu aux décisions entrées en force des 21 avril, 23 juin et 24 novembre 2005. Or, en vertu de l'art. 51 al. 4 let. a de la loi cantonale du 8 février 1996 sur les constructions (ci-après: la LC), une demande de régularisation est exclue lorsque le projet a déjà fait l'objet d'une décision entrée en force. Le Tribunal cantonal a ainsi retenu que la commune ne pouvait que refuser d'entrer en matière sur cette nouvelle demande d'autorisation de construire destinée à régulariser un état de fait illicite. Le recourant ne démontre pas que ce raisonnement serait insoutenable, ce qui n'apparaît pas être le cas. Il s'ensuit que la Ville de Sion, puis la cour cantonale, pouvaient sans tomber dans l'arbitraire considérer la demande du 29 juin 2012 comme une demande de reconsidération des trois décisions entrées en force en 2005.</w:t>
      </w:r>
    </w:p>
    <w:p>
      <w:r>
        <w:rPr>
          <w:b/>
        </w:rPr>
        <w:t>E. 6</w:t>
      </w:r>
    </w:p>
    <w:p>
      <w:r>
        <w:t>Il s'agit dès lors de déterminer si c'est à bon droit que les autorités communale et cantonale ont refusé d'entrer en matière sur la requête du recourant du 29 juin 2012.</w:t>
      </w:r>
    </w:p>
    <w:p>
      <w:r>
        <w:rPr>
          <w:b/>
        </w:rPr>
        <w:t>E. 6.1</w:t>
      </w:r>
    </w:p>
    <w:p>
      <w:r>
        <w:t>Sous certaines conditions, les autorités administratives peuvent réexaminer leurs décisions. Elles sont toutefois tenues de le faire si une disposition légale ou une pratique administrative constante les y oblige. Tel est le cas de l'art. 33 al. 2 LPJA, qui prévoit qu'une autorité n'est tenue de reconsidérer sa décision que si les circonstances ont été modifiées dans une notable mesure depuis la première décision (let. a) ou si le requérant invoque des faits ou des moyens de preuve importants dont il ne s'est pas prévalu dans la procédure antérieure, soit qu'il n'était pas en mesure de le faire, soit qu'il n'existait aucun motif pour le faire (let. b).</w:t>
      </w:r>
    </w:p>
    <w:p>
      <w:r>
        <w:t>La jurisprudence a en outre déduit des garanties générales de procédure de l' art. 29 al. 1 et 2 Cst.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(arrêt 2A.506/2003 du 6 janvier 2004, SJ 2004 I p. 389, consid. 2; ATF 124 II 1 consid. 3a p. 6; 120 Ib 42 consid. 2b p. 46 s.; 113 Ia 146 consid. 3a p. 151 s.). Le réexamen de décisions administratives entrées en force ne doit pas être admis trop facilement. Il ne saurait en particulier servir à remettre sans cesse en cause des décisions exécutoires ou à détourner les délais prévus pour les voies de droit ordinaires (cf. ATF 136 II 177 consid. 2.1 p. 181).</w:t>
      </w:r>
    </w:p>
    <w:p>
      <w:r>
        <w:rPr>
          <w:b/>
        </w:rPr>
        <w:t>E. 6.2</w:t>
      </w:r>
    </w:p>
    <w:p>
      <w:r>
        <w:t>En l'espèce, le recourant invoque l'art. 33 al. 2 let. a LPJA. Il fait valoir que le changement de pratique, intervenu en 2010, représente une modification substantielle et majeure des règles légales, constituant un motif de reconsidération.</w:t>
      </w:r>
    </w:p>
    <w:p>
      <w:r>
        <w:t>Le Tribunal cantonal a retenu que la modification de pratique administrative dont il était question n'avait rien changé au très large pouvoir d'appréciation de la commune en matière de constructions. Elle permettait seulement au particulier de faire vérifier par l'autorité communale l'adéquation des travaux qu'il souhaitait entreprendre en vieille ville, afin de lui éviter d'engager trop de frais en cas de rejet immédiat de son projet. Dans la mesure où le recourant avait déjà fait procéder aux aménagements litigieux, il ne pouvait déduire aucun intérêt digne de protection de l'entrée en vigueur de cette nouvelle pratique. Ce changement de pratique - en réalité, la schématisation en deux phases d'une demande préalable au sens de l'art. 44 LC - ne constituait pas un motif de reconsidération.</w:t>
      </w:r>
    </w:p>
    <w:p>
      <w:r>
        <w:t>La motivation de la cour cantonale ne prête pas le flanc à la critique et doit être confirmée. La modification invoquée ne concerne en effet pas le droit de fond, mais la façon de procéder de l'autorité. Or le recourant a commencé les travaux litigieux sans autorisation en 2005, ce qui n'est de toute façon pas non plus admis selon la nouvelle pratique; au surplus, il n'apparaît pas que le changement intervenu en 2010 rendraient licites les constructions illégales.</w:t>
      </w:r>
    </w:p>
    <w:p>
      <w:r>
        <w:rPr>
          <w:b/>
        </w:rPr>
        <w:t>E. 7</w:t>
      </w:r>
    </w:p>
    <w:p>
      <w:r>
        <w:t>Il résulte de ce qui précède que le recours, entièrement mal fondé, doit être rejeté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