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1C_134/2020 vom 24. März 2020</w:t>
      </w:r>
    </w:p>
    <w:p>
      <w:r>
        <w:t>Bundesgericht, 2020-03-24, FR</w:t>
      </w:r>
    </w:p>
    <w:p>
      <w:r>
        <w:rPr>
          <w:b/>
        </w:rPr>
        <w:t xml:space="preserve">Quelle: </w:t>
      </w:r>
      <w:r>
        <w:t>https://mcp.opencaselaw.ch/entscheid/bger_1C_134_2020</w:t>
      </w:r>
    </w:p>
    <w:p>
      <w:r>
        <w:t>FR: TF 1C_134/2020 du 24 mars 2020</w:t>
      </w:r>
    </w:p>
    <w:p>
      <w:r>
        <w:t>IT: TF 1C_134/2020 del 24 marzo 2020</w:t>
      </w:r>
    </w:p>
    <w:p>
      <w:pPr>
        <w:pStyle w:val="Heading2"/>
      </w:pPr>
      <w:r>
        <w:t>Erwägungen</w:t>
      </w:r>
    </w:p>
    <w:p>
      <w:r>
        <w:rPr>
          <w:b/>
        </w:rPr>
        <w:t>E. 1</w:t>
      </w:r>
    </w:p>
    <w:p>
      <w:r>
        <w:t>Le Tribunal fédéral examine d'office et librement la recevabilité des recours qui lui sont soumis.</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Mélody Grossmann, Laure Décastel et Jordi Gabioud, citoyens suisses, disposent du droit de vote sur le plan fédéral et ont ainsi qualité pour recourir. La question de la qualité pour recourir du Parti socialiste neuchâtelois peut demeurer indécise.</w:t>
      </w:r>
    </w:p>
    <w:p>
      <w:r>
        <w:rPr>
          <w:b/>
        </w:rPr>
        <w:t>E. 1.2</w:t>
      </w:r>
    </w:p>
    <w:p>
      <w:r>
        <w:t>Selon l'art. 32 al. 1 let. b de la loi sur le Tribunal administratif fédéral du 17 juin 2005 (LTAF; RS 173.32), le recours est irrecevable contre les décisions concernant le droit de vote des citoyens ainsi que les élections et les votations populaires. Le Tribunal fédéral est ainsi compétent pour statuer sur les recours contre les décisions de la Chancellerie fédérale en matière de droits politiques fédéraux. Le passage préalable devant le Tribunal administratif fédéral est expressément exclu (Message concernant la révision totale de l'organisation judiciaire fédérale du 28 février 2001, FF 2001 p. 4125).</w:t>
      </w:r>
    </w:p>
    <w:p>
      <w:r>
        <w:rPr>
          <w:b/>
        </w:rPr>
        <w:t>E. 1.3</w:t>
      </w:r>
    </w:p>
    <w:p>
      <w:r>
        <w:t>L' art. 88 al. 1 let. b LTF prévoit qu'en matière fédérale, le recours concernant le droit de vote des citoyens ainsi que les élections et votations populaires est recevable contre les décisions de la Chancellerie fédérale. A teneur de l'art. 80 al. 2 de la loi fédérale sur les droits politiques du 17 décembre 1976 (LDP; RS 161.1), dans sa version entrée en vigueur au 1</w:t>
      </w:r>
    </w:p>
    <w:p>
      <w:r>
        <w:t>er janvier 2008, les décisions de la Chancellerie fédérale relatives au non-aboutissement d'une initiative populaire ou d'un référendum peuvent faire l'objet d'un recours devant le Tribunal fédéral.</w:t>
      </w:r>
    </w:p>
    <w:p>
      <w:r>
        <w:t>Il résulte du texte de l' art. 80 al. 2 LDP que les décisions de la Chancellerie fédérale relatives à l'aboutissement d'un référendum ne peuvent pas faire l'objet d'un recours au Tribunal fédéral, contrairement aux décisions de non-aboutissement. Dans la version de l' art. 80 al. 2 LDP , antérieure au 1</w:t>
      </w:r>
    </w:p>
    <w:p>
      <w:r>
        <w:t>er janvier 2008, les décisions relatives à l'aboutissement d'un référendum pouvaient faire l'objet d'un recours devant le Tribunal fédéral (RO 2006 1205, 1243). Le motif de ce changement législatif ne ressort pas du Message du Conseil fédéral relatif à l'introduction de la nouvelle formulation de l' art. 80 al. 2 LDP (Message concernant l'introduction de l'initiative populaire générale et d'autres modifications de la législation fédérale sur les droits politiques du 31 mai 2006, FF 2006 5001, 5045). On ne trouve pas non plus d'explications dans la doctrine (STEINMANN/MATTLE, Basler Kommentar BGG, 2018, ad art. 88 n° 3; ANDREAS GLASER, Die Rechtsprechung des Bundesgerichts zu den politischen Rechten auf Bundesebene, in ZBl 2017 p. 415, p. 419; BELSER/WALDMANN/WIEDERKEHR, Staatsorganisationsrecht, 2017, p. 353; PIERRE TSCHANNEN, Staatsrecht der Schweizerischen Eidgenossenschaft, 2016, p. 641 et 653; HANSJÖRG SEILER, Handkommentar Bundesgerichtsgesetz, 2015, ad art. 88 LTF , n° 8 p. 440 et ad art. 82 LTF n° 120 p. 373; KIENER/RÜTSCH/KUHN, Öffentliches Verfahrensrecht, 2015, p. 442; ALAIN WURZBURGER, Commentaire de la LTF, 2014, ad art. 82 LTF n° 111; AUER/MALINVERNI/HOTTELIER, Droit constitutionnel suisse, tome 1, 2013, n° 2150 p. 730; KÖLZ/HÄNER/BERTSCHI, Verwaltungsverfahren und Verwaltungsrechtspflege des Bundes, 2013, n° 1727 p. 586). Il n'en demeure pas moins que le texte légal est clair. Les motifs permettant de déroger au sens littéral d'un texte clair par voie d'interprétation ne sont pas remplis ( ATF 145 II 328 consid. 3.1 p. 332 s.). La Chancellerie fédérale n'a d'ailleurs pas mentionné de voie de recours contre sa décision, contrairement à ce qui est le cas lorsqu'elle constate que le référendum n'a pas abouti.</w:t>
      </w:r>
    </w:p>
    <w:p>
      <w:r>
        <w:rPr>
          <w:b/>
        </w:rPr>
        <w:t>E. 2</w:t>
      </w:r>
    </w:p>
    <w:p>
      <w:r>
        <w:t>Par conséquent, le recours dirigé contre la décision d'aboutissement du référendum contre la modification du 27 septembre 2019 de la LAPG est irrecevable.</w:t>
      </w:r>
    </w:p>
    <w:p>
      <w:r>
        <w:t>Les frais judiciaires sont mis à la charge des recourants qui succombent ( art. 66 al. 1 LTF ).</w:t>
      </w:r>
    </w:p>
    <w:p>
      <w:r>
        <w:t>La cause étant ainsi jugée, les demandes d'octroi de l'effet suspensif et de mesures provisionnelles présentées par les recourants n'ont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